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089D10EB" w:rsidR="003835C7" w:rsidRPr="005830B8" w:rsidRDefault="003835C7" w:rsidP="003835C7">
      <w:pPr>
        <w:tabs>
          <w:tab w:val="right" w:pos="9638"/>
        </w:tabs>
        <w:rPr>
          <w:rFonts w:ascii="Arial" w:eastAsia="Yu Mincho" w:hAnsi="Arial" w:cs="Arial" w:hint="eastAsia"/>
          <w:b/>
          <w:sz w:val="24"/>
          <w:szCs w:val="24"/>
          <w:lang w:eastAsia="zh-CN"/>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C750E1" w:rsidRPr="00C750E1">
        <w:rPr>
          <w:rFonts w:ascii="Arial" w:hAnsi="Arial" w:cs="Arial"/>
          <w:b/>
          <w:bCs/>
          <w:sz w:val="24"/>
          <w:szCs w:val="24"/>
        </w:rPr>
        <w:t>S2-</w:t>
      </w:r>
      <w:r w:rsidR="00EB0715" w:rsidRPr="00C750E1">
        <w:rPr>
          <w:rFonts w:ascii="Arial" w:hAnsi="Arial" w:cs="Arial"/>
          <w:b/>
          <w:bCs/>
          <w:sz w:val="24"/>
          <w:szCs w:val="24"/>
        </w:rPr>
        <w:t>250</w:t>
      </w:r>
      <w:r w:rsidR="00A11471">
        <w:rPr>
          <w:rFonts w:ascii="Arial" w:hAnsi="Arial" w:cs="Arial" w:hint="eastAsia"/>
          <w:b/>
          <w:bCs/>
          <w:sz w:val="24"/>
          <w:szCs w:val="24"/>
          <w:lang w:eastAsia="zh-CN"/>
        </w:rPr>
        <w:t>7179</w:t>
      </w:r>
    </w:p>
    <w:p w14:paraId="09465D17" w14:textId="474C08AE" w:rsidR="003835C7" w:rsidRPr="005830B8" w:rsidRDefault="00C530F5"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 xml:space="preserve">25 – 29 Aug, 2025, </w:t>
      </w:r>
      <w:r w:rsidRPr="001E2A0E">
        <w:rPr>
          <w:rFonts w:ascii="Arial" w:hAnsi="Arial" w:cs="Arial"/>
          <w:b/>
          <w:bCs/>
          <w:sz w:val="24"/>
        </w:rPr>
        <w:t>Goteborg, SE</w:t>
      </w:r>
      <w:r w:rsidR="003835C7" w:rsidRPr="00F32D6F">
        <w:rPr>
          <w:rFonts w:ascii="Arial" w:hAnsi="Arial" w:cs="Arial"/>
          <w:b/>
          <w:bCs/>
          <w:sz w:val="24"/>
        </w:rPr>
        <w:tab/>
      </w:r>
    </w:p>
    <w:p w14:paraId="6B6DF7AC" w14:textId="52E4E9C5" w:rsidR="003835C7" w:rsidRPr="000123FC" w:rsidRDefault="003835C7" w:rsidP="003835C7">
      <w:pPr>
        <w:ind w:left="2127" w:hanging="2127"/>
        <w:rPr>
          <w:rFonts w:ascii="Arial" w:eastAsia="MS Mincho" w:hAnsi="Arial" w:cs="Arial"/>
          <w:b/>
          <w:lang w:val="en-US" w:eastAsia="zh-CN"/>
        </w:rPr>
      </w:pPr>
      <w:r w:rsidRPr="00F32D6F">
        <w:rPr>
          <w:rFonts w:ascii="Arial" w:hAnsi="Arial" w:cs="Arial"/>
          <w:b/>
        </w:rPr>
        <w:t>Source:</w:t>
      </w:r>
      <w:r w:rsidRPr="00F32D6F">
        <w:rPr>
          <w:rFonts w:ascii="Arial" w:hAnsi="Arial" w:cs="Arial"/>
          <w:b/>
        </w:rPr>
        <w:tab/>
      </w:r>
      <w:r w:rsidR="005D0F75">
        <w:rPr>
          <w:rFonts w:ascii="Arial" w:hAnsi="Arial" w:cs="Arial" w:hint="eastAsia"/>
          <w:b/>
          <w:lang w:eastAsia="zh-CN"/>
        </w:rPr>
        <w:t>NEC</w:t>
      </w:r>
    </w:p>
    <w:p w14:paraId="74C363CA" w14:textId="4D9D8A59"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C530F5">
        <w:rPr>
          <w:rFonts w:ascii="Arial" w:hAnsi="Arial" w:cs="Arial" w:hint="eastAsia"/>
          <w:b/>
          <w:lang w:eastAsia="zh-CN"/>
        </w:rPr>
        <w:t>[</w:t>
      </w:r>
      <w:r w:rsidR="001E2A0E">
        <w:rPr>
          <w:rFonts w:ascii="Arial" w:hAnsi="Arial" w:cs="Arial"/>
          <w:b/>
        </w:rPr>
        <w:t>WT#</w:t>
      </w:r>
      <w:r w:rsidR="007A36A7">
        <w:rPr>
          <w:rFonts w:ascii="Arial" w:hAnsi="Arial" w:cs="Arial"/>
          <w:b/>
        </w:rPr>
        <w:t>7</w:t>
      </w:r>
      <w:r w:rsidR="00C530F5">
        <w:rPr>
          <w:rFonts w:ascii="Arial" w:hAnsi="Arial" w:cs="Arial" w:hint="eastAsia"/>
          <w:b/>
          <w:lang w:eastAsia="zh-CN"/>
        </w:rPr>
        <w:t>]</w:t>
      </w:r>
      <w:r w:rsidR="007A36A7">
        <w:rPr>
          <w:rFonts w:ascii="Arial" w:hAnsi="Arial" w:cs="Arial"/>
          <w:b/>
        </w:rPr>
        <w:t xml:space="preserve">, </w:t>
      </w:r>
      <w:bookmarkStart w:id="0" w:name="OLE_LINK25"/>
      <w:r w:rsidR="00C530F5">
        <w:rPr>
          <w:rFonts w:ascii="Arial" w:hAnsi="Arial" w:cs="Arial" w:hint="eastAsia"/>
          <w:b/>
          <w:lang w:eastAsia="zh-CN"/>
        </w:rPr>
        <w:t>Key Issue on NTN in 6G</w:t>
      </w:r>
      <w:r w:rsidR="007A36A7">
        <w:rPr>
          <w:rFonts w:ascii="Arial" w:hAnsi="Arial" w:cs="Arial"/>
          <w:b/>
        </w:rPr>
        <w:t xml:space="preserve"> – Study proposal for Service Continuity aspects</w:t>
      </w:r>
      <w:bookmarkEnd w:id="0"/>
    </w:p>
    <w:p w14:paraId="06D82237" w14:textId="42200368"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2E5B2D">
        <w:rPr>
          <w:rFonts w:ascii="Arial" w:hAnsi="Arial" w:cs="Arial"/>
          <w:b/>
        </w:rPr>
        <w:t>Discussion</w:t>
      </w:r>
      <w:r w:rsidR="006C7B20">
        <w:rPr>
          <w:rFonts w:ascii="Arial" w:hAnsi="Arial" w:cs="Arial"/>
          <w:b/>
        </w:rPr>
        <w:t xml:space="preserve"> / Approval</w:t>
      </w:r>
    </w:p>
    <w:p w14:paraId="2CA545C3" w14:textId="64C8D287"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C530F5">
        <w:rPr>
          <w:rFonts w:ascii="Arial" w:hAnsi="Arial" w:cs="Arial" w:hint="eastAsia"/>
          <w:b/>
          <w:lang w:eastAsia="zh-CN"/>
        </w:rPr>
        <w:t>20.6.1</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474A310C" w:rsidR="003835C7" w:rsidRPr="00F32D6F" w:rsidRDefault="003835C7" w:rsidP="003835C7">
      <w:pPr>
        <w:rPr>
          <w:rFonts w:ascii="Arial" w:hAnsi="Arial" w:cs="Arial"/>
          <w:i/>
          <w:lang w:eastAsia="zh-CN"/>
        </w:rPr>
      </w:pPr>
      <w:r w:rsidRPr="00F32D6F">
        <w:rPr>
          <w:rFonts w:ascii="Arial" w:hAnsi="Arial" w:cs="Arial"/>
          <w:i/>
        </w:rPr>
        <w:t xml:space="preserve">Abstract of the contribution: </w:t>
      </w:r>
      <w:bookmarkStart w:id="1" w:name="OLE_LINK26"/>
      <w:r w:rsidR="007A36A7" w:rsidRPr="007A36A7">
        <w:rPr>
          <w:rFonts w:ascii="Arial" w:hAnsi="Arial" w:cs="Arial"/>
          <w:i/>
          <w:iCs/>
        </w:rPr>
        <w:t xml:space="preserve">This contribution proposes the study considerations relating to </w:t>
      </w:r>
      <w:r w:rsidR="007A36A7">
        <w:rPr>
          <w:rFonts w:ascii="Arial" w:hAnsi="Arial" w:cs="Arial"/>
          <w:i/>
          <w:iCs/>
        </w:rPr>
        <w:t xml:space="preserve">Service Continuity </w:t>
      </w:r>
      <w:r w:rsidR="007A36A7" w:rsidRPr="007A36A7">
        <w:rPr>
          <w:rFonts w:ascii="Arial" w:hAnsi="Arial" w:cs="Arial"/>
          <w:i/>
          <w:iCs/>
        </w:rPr>
        <w:t>aspects</w:t>
      </w:r>
      <w:r w:rsidR="004D4F92">
        <w:rPr>
          <w:rFonts w:ascii="Arial" w:hAnsi="Arial" w:cs="Arial"/>
          <w:i/>
          <w:iCs/>
        </w:rPr>
        <w:t xml:space="preserve"> of NTN</w:t>
      </w:r>
      <w:r w:rsidR="007A36A7" w:rsidRPr="007A36A7">
        <w:rPr>
          <w:rFonts w:ascii="Arial" w:hAnsi="Arial" w:cs="Arial"/>
          <w:i/>
          <w:iCs/>
        </w:rPr>
        <w:t xml:space="preserve"> in 6G under WT</w:t>
      </w:r>
      <w:r w:rsidR="007A36A7">
        <w:rPr>
          <w:rFonts w:ascii="Arial" w:hAnsi="Arial" w:cs="Arial"/>
          <w:i/>
          <w:iCs/>
        </w:rPr>
        <w:t>7</w:t>
      </w:r>
      <w:r w:rsidR="005D5171">
        <w:rPr>
          <w:rFonts w:ascii="Arial" w:hAnsi="Arial" w:cs="Arial"/>
          <w:i/>
          <w:iCs/>
        </w:rPr>
        <w:t>, as</w:t>
      </w:r>
      <w:r w:rsidR="007A36A7" w:rsidRPr="007A36A7">
        <w:rPr>
          <w:rFonts w:ascii="Arial" w:hAnsi="Arial" w:cs="Arial"/>
          <w:i/>
          <w:iCs/>
        </w:rPr>
        <w:t xml:space="preserve"> defined in S2-2506096.</w:t>
      </w:r>
      <w:bookmarkEnd w:id="1"/>
    </w:p>
    <w:p w14:paraId="0B224D7B" w14:textId="427F8AEA" w:rsidR="003835C7" w:rsidRPr="00E96F69"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5A8BBDE9" w14:textId="1C341329" w:rsidR="00B22E14" w:rsidRPr="00B22E14" w:rsidRDefault="007A36A7" w:rsidP="00B22E14">
      <w:pPr>
        <w:rPr>
          <w:i/>
          <w:iCs/>
          <w:lang w:val="en-US" w:eastAsia="zh-CN"/>
        </w:rPr>
      </w:pPr>
      <w:bookmarkStart w:id="2" w:name="_Hlk87257355"/>
      <w:r w:rsidRPr="007A36A7">
        <w:rPr>
          <w:i/>
          <w:iCs/>
          <w:lang w:eastAsia="zh-CN"/>
        </w:rPr>
        <w:t xml:space="preserve">S2-2506096 indicates </w:t>
      </w:r>
      <w:r w:rsidR="00B22E14">
        <w:rPr>
          <w:i/>
          <w:iCs/>
          <w:lang w:eastAsia="zh-CN"/>
        </w:rPr>
        <w:t>7</w:t>
      </w:r>
      <w:r w:rsidRPr="007A36A7">
        <w:rPr>
          <w:i/>
          <w:iCs/>
          <w:lang w:eastAsia="zh-CN"/>
        </w:rPr>
        <w:t xml:space="preserve">. Study </w:t>
      </w:r>
      <w:r w:rsidR="00F81D1D">
        <w:rPr>
          <w:i/>
          <w:iCs/>
          <w:lang w:val="en-US" w:eastAsia="zh-CN"/>
        </w:rPr>
        <w:t xml:space="preserve">on </w:t>
      </w:r>
      <w:r w:rsidR="00B22E14" w:rsidRPr="00B22E14">
        <w:rPr>
          <w:i/>
          <w:iCs/>
          <w:lang w:val="en-US" w:eastAsia="zh-CN"/>
        </w:rPr>
        <w:t>how to support 6G RAT for NTN, based on RAN decision, and support service continuity aspects.</w:t>
      </w:r>
    </w:p>
    <w:p w14:paraId="17ED18EB" w14:textId="4C688724" w:rsidR="007A36A7" w:rsidRPr="007A36A7" w:rsidRDefault="00B22E14" w:rsidP="007A36A7">
      <w:pPr>
        <w:rPr>
          <w:i/>
          <w:iCs/>
          <w:lang w:val="en-US" w:eastAsia="zh-CN"/>
        </w:rPr>
      </w:pPr>
      <w:bookmarkStart w:id="3" w:name="OLE_LINK15"/>
      <w:r w:rsidRPr="00B22E14">
        <w:rPr>
          <w:i/>
          <w:iCs/>
          <w:lang w:val="en-US" w:eastAsia="zh-CN"/>
        </w:rPr>
        <w:t>NOTE 8:  The detailed scope for WT#7 will be coordinated and aligned with RAN</w:t>
      </w:r>
    </w:p>
    <w:bookmarkEnd w:id="3"/>
    <w:p w14:paraId="7DE1B188" w14:textId="1E62C629" w:rsidR="007A36A7" w:rsidRPr="007A36A7" w:rsidRDefault="007A36A7" w:rsidP="007A36A7">
      <w:pPr>
        <w:rPr>
          <w:lang w:eastAsia="zh-CN"/>
        </w:rPr>
      </w:pPr>
      <w:r w:rsidRPr="007A36A7">
        <w:rPr>
          <w:lang w:eastAsia="zh-CN"/>
        </w:rPr>
        <w:t>In relation to the “</w:t>
      </w:r>
      <w:r w:rsidR="004D4F92">
        <w:rPr>
          <w:lang w:eastAsia="zh-CN"/>
        </w:rPr>
        <w:t>Service Continuity aspects of N</w:t>
      </w:r>
      <w:r w:rsidR="00A5067A">
        <w:rPr>
          <w:lang w:eastAsia="zh-CN"/>
        </w:rPr>
        <w:t>TN</w:t>
      </w:r>
      <w:r w:rsidRPr="007A36A7">
        <w:rPr>
          <w:lang w:eastAsia="zh-CN"/>
        </w:rPr>
        <w:t>”, this paper discusses the following inputs</w:t>
      </w:r>
      <w:r w:rsidR="005D5171">
        <w:rPr>
          <w:lang w:eastAsia="zh-CN"/>
        </w:rPr>
        <w:t>:</w:t>
      </w:r>
      <w:r w:rsidRPr="007A36A7">
        <w:rPr>
          <w:lang w:eastAsia="zh-CN"/>
        </w:rPr>
        <w:t>  </w:t>
      </w:r>
    </w:p>
    <w:p w14:paraId="376142C4" w14:textId="06488B16" w:rsidR="00243072" w:rsidRDefault="007F73C9" w:rsidP="00F900DD">
      <w:pPr>
        <w:jc w:val="both"/>
        <w:rPr>
          <w:lang w:eastAsia="zh-CN"/>
        </w:rPr>
      </w:pPr>
      <w:r w:rsidRPr="00ED02C2">
        <w:rPr>
          <w:b/>
          <w:bCs/>
          <w:i/>
          <w:iCs/>
          <w:lang w:eastAsia="zh-CN"/>
        </w:rPr>
        <w:t>Architectural Motivation:</w:t>
      </w:r>
      <w:r w:rsidRPr="00ED02C2">
        <w:rPr>
          <w:i/>
          <w:iCs/>
          <w:lang w:eastAsia="zh-CN"/>
        </w:rPr>
        <w:t xml:space="preserve"> </w:t>
      </w:r>
      <w:r w:rsidR="00C77977">
        <w:rPr>
          <w:rFonts w:hint="eastAsia"/>
          <w:lang w:eastAsia="zh-CN"/>
        </w:rPr>
        <w:t>The satellite access technology</w:t>
      </w:r>
      <w:r w:rsidR="0025543E">
        <w:t xml:space="preserve"> </w:t>
      </w:r>
      <w:r w:rsidR="00C77977">
        <w:rPr>
          <w:rFonts w:hint="eastAsia"/>
          <w:lang w:eastAsia="zh-CN"/>
        </w:rPr>
        <w:t>has been specified</w:t>
      </w:r>
      <w:r w:rsidR="005F22FE">
        <w:t xml:space="preserve"> in </w:t>
      </w:r>
      <w:r w:rsidR="00C77977">
        <w:rPr>
          <w:rFonts w:hint="eastAsia"/>
          <w:lang w:eastAsia="zh-CN"/>
        </w:rPr>
        <w:t>4G/</w:t>
      </w:r>
      <w:r w:rsidR="00C530F5">
        <w:rPr>
          <w:rFonts w:hint="eastAsia"/>
          <w:lang w:eastAsia="zh-CN"/>
        </w:rPr>
        <w:t>5G</w:t>
      </w:r>
      <w:r w:rsidR="005F22FE">
        <w:t xml:space="preserve"> enabl</w:t>
      </w:r>
      <w:r w:rsidR="00C77977">
        <w:rPr>
          <w:rFonts w:hint="eastAsia"/>
          <w:lang w:eastAsia="zh-CN"/>
        </w:rPr>
        <w:t>ing</w:t>
      </w:r>
      <w:r w:rsidR="005F22FE">
        <w:t xml:space="preserve"> a UE to receive communication services from satellites that are deployed at different altitudes </w:t>
      </w:r>
      <w:r w:rsidR="00C77977">
        <w:rPr>
          <w:rFonts w:hint="eastAsia"/>
          <w:lang w:eastAsia="zh-CN"/>
        </w:rPr>
        <w:t xml:space="preserve">by the ways of </w:t>
      </w:r>
      <w:r w:rsidR="005F22FE">
        <w:t>transparent or regenerative</w:t>
      </w:r>
      <w:r w:rsidR="00C77977">
        <w:rPr>
          <w:rFonts w:hint="eastAsia"/>
          <w:lang w:eastAsia="zh-CN"/>
        </w:rPr>
        <w:t xml:space="preserve"> payload</w:t>
      </w:r>
      <w:r w:rsidR="005F22FE">
        <w:t>.</w:t>
      </w:r>
      <w:r w:rsidR="00253658">
        <w:t xml:space="preserve"> </w:t>
      </w:r>
      <w:r w:rsidR="00C77977">
        <w:rPr>
          <w:rFonts w:hint="eastAsia"/>
          <w:lang w:eastAsia="zh-CN"/>
        </w:rPr>
        <w:t>And</w:t>
      </w:r>
      <w:r w:rsidR="00C530F5">
        <w:rPr>
          <w:rFonts w:hint="eastAsia"/>
          <w:lang w:eastAsia="zh-CN"/>
        </w:rPr>
        <w:t xml:space="preserve"> normal </w:t>
      </w:r>
      <w:r w:rsidR="00C530F5">
        <w:rPr>
          <w:lang w:eastAsia="zh-CN"/>
        </w:rPr>
        <w:t>communication</w:t>
      </w:r>
      <w:r w:rsidR="00C530F5">
        <w:rPr>
          <w:rFonts w:hint="eastAsia"/>
          <w:lang w:eastAsia="zh-CN"/>
        </w:rPr>
        <w:t xml:space="preserve"> mode and store and forward communication mode </w:t>
      </w:r>
      <w:r w:rsidR="00C77977">
        <w:rPr>
          <w:rFonts w:hint="eastAsia"/>
          <w:lang w:eastAsia="zh-CN"/>
        </w:rPr>
        <w:t>has been</w:t>
      </w:r>
      <w:r w:rsidR="00C530F5">
        <w:rPr>
          <w:rFonts w:hint="eastAsia"/>
          <w:lang w:eastAsia="zh-CN"/>
        </w:rPr>
        <w:t xml:space="preserve"> supported to provide data transmission in connected and </w:t>
      </w:r>
      <w:r w:rsidR="00C530F5">
        <w:rPr>
          <w:lang w:eastAsia="zh-CN"/>
        </w:rPr>
        <w:t>intermittent</w:t>
      </w:r>
      <w:r w:rsidR="00C530F5">
        <w:rPr>
          <w:rFonts w:hint="eastAsia"/>
          <w:lang w:eastAsia="zh-CN"/>
        </w:rPr>
        <w:t xml:space="preserve"> </w:t>
      </w:r>
      <w:r w:rsidR="00C530F5">
        <w:rPr>
          <w:lang w:eastAsia="zh-CN"/>
        </w:rPr>
        <w:t>network</w:t>
      </w:r>
      <w:r w:rsidR="00C530F5">
        <w:rPr>
          <w:rFonts w:hint="eastAsia"/>
          <w:lang w:eastAsia="zh-CN"/>
        </w:rPr>
        <w:t xml:space="preserve"> environment</w:t>
      </w:r>
      <w:r w:rsidR="00C77977">
        <w:rPr>
          <w:rFonts w:hint="eastAsia"/>
          <w:lang w:eastAsia="zh-CN"/>
        </w:rPr>
        <w:t xml:space="preserve"> respectiv</w:t>
      </w:r>
      <w:r w:rsidR="00C77977">
        <w:rPr>
          <w:rFonts w:hint="eastAsia"/>
          <w:lang w:eastAsia="zh-CN"/>
        </w:rPr>
        <w:t>e</w:t>
      </w:r>
      <w:r w:rsidR="00C77977">
        <w:rPr>
          <w:rFonts w:hint="eastAsia"/>
          <w:lang w:eastAsia="zh-CN"/>
        </w:rPr>
        <w:t>ly</w:t>
      </w:r>
      <w:r w:rsidR="00C530F5">
        <w:rPr>
          <w:rFonts w:hint="eastAsia"/>
          <w:lang w:eastAsia="zh-CN"/>
        </w:rPr>
        <w:t xml:space="preserve">. </w:t>
      </w:r>
      <w:r w:rsidR="002529B4">
        <w:rPr>
          <w:rFonts w:hint="eastAsia"/>
          <w:lang w:eastAsia="zh-CN"/>
        </w:rPr>
        <w:t>But for the LEO satellite which can provide lower time delay and higher bandwidth, it only provides the network coverage in a certain area for approximate several minutes due to its faster moving speed</w:t>
      </w:r>
      <w:r w:rsidR="000D0843">
        <w:rPr>
          <w:rFonts w:hint="eastAsia"/>
          <w:lang w:eastAsia="zh-CN"/>
        </w:rPr>
        <w:t>. It</w:t>
      </w:r>
      <w:r w:rsidR="002529B4">
        <w:rPr>
          <w:rFonts w:hint="eastAsia"/>
          <w:lang w:eastAsia="zh-CN"/>
        </w:rPr>
        <w:t xml:space="preserve"> is unacceptable for</w:t>
      </w:r>
      <w:r w:rsidR="007A3042">
        <w:rPr>
          <w:rFonts w:hint="eastAsia"/>
          <w:lang w:eastAsia="zh-CN"/>
        </w:rPr>
        <w:t xml:space="preserve"> some application in</w:t>
      </w:r>
      <w:r w:rsidR="002529B4">
        <w:rPr>
          <w:rFonts w:hint="eastAsia"/>
          <w:lang w:eastAsia="zh-CN"/>
        </w:rPr>
        <w:t xml:space="preserve"> the short communication</w:t>
      </w:r>
      <w:r w:rsidR="009D17DE" w:rsidRPr="009D17DE">
        <w:rPr>
          <w:rFonts w:hint="eastAsia"/>
          <w:lang w:eastAsia="zh-CN"/>
        </w:rPr>
        <w:t xml:space="preserve"> </w:t>
      </w:r>
      <w:r w:rsidR="009D17DE">
        <w:rPr>
          <w:rFonts w:hint="eastAsia"/>
          <w:lang w:eastAsia="zh-CN"/>
        </w:rPr>
        <w:t>availability</w:t>
      </w:r>
      <w:r w:rsidR="002529B4">
        <w:rPr>
          <w:rFonts w:hint="eastAsia"/>
          <w:lang w:eastAsia="zh-CN"/>
        </w:rPr>
        <w:t xml:space="preserve"> time</w:t>
      </w:r>
      <w:r w:rsidR="007A3042">
        <w:rPr>
          <w:rFonts w:hint="eastAsia"/>
          <w:lang w:eastAsia="zh-CN"/>
        </w:rPr>
        <w:t xml:space="preserve"> period</w:t>
      </w:r>
      <w:r w:rsidR="002529B4">
        <w:rPr>
          <w:rFonts w:hint="eastAsia"/>
          <w:lang w:eastAsia="zh-CN"/>
        </w:rPr>
        <w:t xml:space="preserve">. </w:t>
      </w:r>
    </w:p>
    <w:p w14:paraId="6E0E1C41" w14:textId="2C73B72C" w:rsidR="00BA3FB3" w:rsidRPr="002529B4" w:rsidRDefault="00243072" w:rsidP="00F900DD">
      <w:pPr>
        <w:jc w:val="both"/>
      </w:pPr>
      <w:r>
        <w:rPr>
          <w:rFonts w:hint="eastAsia"/>
          <w:lang w:eastAsia="zh-CN"/>
        </w:rPr>
        <w:t xml:space="preserve">To improve the service duration time for NTN, it is </w:t>
      </w:r>
      <w:r w:rsidR="00B45347">
        <w:rPr>
          <w:rFonts w:hint="eastAsia"/>
          <w:lang w:eastAsia="zh-CN"/>
        </w:rPr>
        <w:t>reasonable</w:t>
      </w:r>
      <w:r>
        <w:rPr>
          <w:rFonts w:hint="eastAsia"/>
          <w:lang w:eastAsia="zh-CN"/>
        </w:rPr>
        <w:t xml:space="preserve"> to deploy multiple satellites in the same orbit</w:t>
      </w:r>
      <w:r>
        <w:t xml:space="preserve">. </w:t>
      </w:r>
      <w:r>
        <w:rPr>
          <w:rFonts w:hint="eastAsia"/>
          <w:lang w:eastAsia="zh-CN"/>
        </w:rPr>
        <w:t xml:space="preserve">The satellite in the same orbit can be interconnected with each other and constitutes a </w:t>
      </w:r>
      <w:r>
        <w:rPr>
          <w:lang w:eastAsia="zh-CN"/>
        </w:rPr>
        <w:t>“</w:t>
      </w:r>
      <w:r w:rsidRPr="00AE00DD">
        <w:rPr>
          <w:lang w:eastAsia="zh-CN"/>
        </w:rPr>
        <w:t>constellation</w:t>
      </w:r>
      <w:r>
        <w:rPr>
          <w:lang w:eastAsia="zh-CN"/>
        </w:rPr>
        <w:t>”</w:t>
      </w:r>
      <w:r>
        <w:rPr>
          <w:rFonts w:hint="eastAsia"/>
          <w:lang w:eastAsia="zh-CN"/>
        </w:rPr>
        <w:t xml:space="preserve">. Generally speaking, the </w:t>
      </w:r>
      <w:r>
        <w:rPr>
          <w:lang w:eastAsia="zh-CN"/>
        </w:rPr>
        <w:t>“</w:t>
      </w:r>
      <w:r>
        <w:rPr>
          <w:rFonts w:hint="eastAsia"/>
          <w:lang w:eastAsia="zh-CN"/>
        </w:rPr>
        <w:t>constellation</w:t>
      </w:r>
      <w:r>
        <w:rPr>
          <w:lang w:eastAsia="zh-CN"/>
        </w:rPr>
        <w:t>”</w:t>
      </w:r>
      <w:r>
        <w:rPr>
          <w:rFonts w:hint="eastAsia"/>
          <w:lang w:eastAsia="zh-CN"/>
        </w:rPr>
        <w:t xml:space="preserve"> is composed of the homogeneous </w:t>
      </w:r>
      <w:r>
        <w:rPr>
          <w:lang w:eastAsia="zh-CN"/>
        </w:rPr>
        <w:t>satellite</w:t>
      </w:r>
      <w:r>
        <w:rPr>
          <w:rFonts w:hint="eastAsia"/>
          <w:lang w:eastAsia="zh-CN"/>
        </w:rPr>
        <w:t xml:space="preserve">s i.e. these satellites share the same communication </w:t>
      </w:r>
      <w:r>
        <w:rPr>
          <w:lang w:eastAsia="zh-CN"/>
        </w:rPr>
        <w:t>capability</w:t>
      </w:r>
      <w:r>
        <w:rPr>
          <w:rFonts w:hint="eastAsia"/>
          <w:lang w:eastAsia="zh-CN"/>
        </w:rPr>
        <w:t xml:space="preserve"> and feature. </w:t>
      </w:r>
    </w:p>
    <w:p w14:paraId="125DAB09" w14:textId="5F8C1CFA" w:rsidR="00A57E71" w:rsidRPr="00243072" w:rsidRDefault="007F73C9" w:rsidP="009B1B6C">
      <w:pPr>
        <w:jc w:val="both"/>
        <w:rPr>
          <w:lang w:eastAsia="zh-CN"/>
        </w:rPr>
      </w:pPr>
      <w:r w:rsidRPr="00ED02C2">
        <w:rPr>
          <w:b/>
          <w:bCs/>
          <w:i/>
          <w:iCs/>
          <w:lang w:eastAsia="zh-CN"/>
        </w:rPr>
        <w:t>Gap Analysis:</w:t>
      </w:r>
      <w:r w:rsidRPr="00ED02C2">
        <w:rPr>
          <w:i/>
          <w:iCs/>
          <w:lang w:eastAsia="zh-CN"/>
        </w:rPr>
        <w:t xml:space="preserve"> </w:t>
      </w:r>
      <w:r w:rsidR="00AE00DD">
        <w:rPr>
          <w:rFonts w:hint="eastAsia"/>
          <w:lang w:eastAsia="zh-CN"/>
        </w:rPr>
        <w:t xml:space="preserve">A </w:t>
      </w:r>
      <w:r w:rsidR="00AE00DD">
        <w:rPr>
          <w:lang w:eastAsia="zh-CN"/>
        </w:rPr>
        <w:t>“</w:t>
      </w:r>
      <w:r w:rsidR="00AE00DD" w:rsidRPr="00AE00DD">
        <w:rPr>
          <w:lang w:eastAsia="zh-CN"/>
        </w:rPr>
        <w:t>constellation</w:t>
      </w:r>
      <w:r w:rsidR="00AE00DD">
        <w:rPr>
          <w:lang w:eastAsia="zh-CN"/>
        </w:rPr>
        <w:t>”</w:t>
      </w:r>
      <w:r w:rsidR="00AE00DD">
        <w:rPr>
          <w:rFonts w:hint="eastAsia"/>
          <w:lang w:eastAsia="zh-CN"/>
        </w:rPr>
        <w:t xml:space="preserve"> can provide a </w:t>
      </w:r>
      <w:r w:rsidR="00243072">
        <w:rPr>
          <w:rFonts w:hint="eastAsia"/>
          <w:lang w:eastAsia="zh-CN"/>
        </w:rPr>
        <w:t xml:space="preserve">broader </w:t>
      </w:r>
      <w:r w:rsidR="000D0843">
        <w:rPr>
          <w:rFonts w:hint="eastAsia"/>
          <w:lang w:eastAsia="zh-CN"/>
        </w:rPr>
        <w:t xml:space="preserve">network </w:t>
      </w:r>
      <w:r w:rsidR="00AE00DD">
        <w:rPr>
          <w:rFonts w:hint="eastAsia"/>
          <w:lang w:eastAsia="zh-CN"/>
        </w:rPr>
        <w:t>coverage</w:t>
      </w:r>
      <w:r w:rsidR="00243072">
        <w:rPr>
          <w:rFonts w:hint="eastAsia"/>
          <w:lang w:eastAsia="zh-CN"/>
        </w:rPr>
        <w:t xml:space="preserve"> and </w:t>
      </w:r>
      <w:r w:rsidR="00C86BE8">
        <w:rPr>
          <w:rFonts w:hint="eastAsia"/>
          <w:lang w:eastAsia="zh-CN"/>
        </w:rPr>
        <w:t>more</w:t>
      </w:r>
      <w:r w:rsidR="00AE00DD">
        <w:rPr>
          <w:rFonts w:hint="eastAsia"/>
          <w:lang w:eastAsia="zh-CN"/>
        </w:rPr>
        <w:t xml:space="preserve"> </w:t>
      </w:r>
      <w:r w:rsidR="00243072">
        <w:rPr>
          <w:rFonts w:hint="eastAsia"/>
          <w:lang w:eastAsia="zh-CN"/>
        </w:rPr>
        <w:t xml:space="preserve">persistent </w:t>
      </w:r>
      <w:r w:rsidR="00C86BE8">
        <w:rPr>
          <w:rFonts w:hint="eastAsia"/>
          <w:lang w:eastAsia="zh-CN"/>
        </w:rPr>
        <w:t>communication service</w:t>
      </w:r>
      <w:r w:rsidR="00AE00DD">
        <w:rPr>
          <w:rFonts w:hint="eastAsia"/>
          <w:lang w:eastAsia="zh-CN"/>
        </w:rPr>
        <w:t xml:space="preserve"> than </w:t>
      </w:r>
      <w:r w:rsidR="00AE00DD">
        <w:rPr>
          <w:lang w:eastAsia="zh-CN"/>
        </w:rPr>
        <w:t>single</w:t>
      </w:r>
      <w:r w:rsidR="00AE00DD">
        <w:rPr>
          <w:rFonts w:hint="eastAsia"/>
          <w:lang w:eastAsia="zh-CN"/>
        </w:rPr>
        <w:t xml:space="preserve"> satellite</w:t>
      </w:r>
      <w:r w:rsidR="00C86BE8">
        <w:rPr>
          <w:rFonts w:hint="eastAsia"/>
          <w:lang w:eastAsia="zh-CN"/>
        </w:rPr>
        <w:t xml:space="preserve"> including both the connected and intermittent communication service modes</w:t>
      </w:r>
      <w:r w:rsidR="00AE00DD">
        <w:rPr>
          <w:rFonts w:hint="eastAsia"/>
          <w:lang w:eastAsia="zh-CN"/>
        </w:rPr>
        <w:t xml:space="preserve">. But it is unknown how to define </w:t>
      </w:r>
      <w:r w:rsidR="00AE00DD">
        <w:rPr>
          <w:lang w:eastAsia="zh-CN"/>
        </w:rPr>
        <w:t>the</w:t>
      </w:r>
      <w:r w:rsidR="00AE00DD">
        <w:rPr>
          <w:rFonts w:hint="eastAsia"/>
          <w:lang w:eastAsia="zh-CN"/>
        </w:rPr>
        <w:t xml:space="preserve"> </w:t>
      </w:r>
      <w:r w:rsidR="00AE00DD">
        <w:rPr>
          <w:lang w:eastAsia="zh-CN"/>
        </w:rPr>
        <w:t>function</w:t>
      </w:r>
      <w:r w:rsidR="000D0843">
        <w:rPr>
          <w:rFonts w:hint="eastAsia"/>
          <w:lang w:eastAsia="zh-CN"/>
        </w:rPr>
        <w:t>s</w:t>
      </w:r>
      <w:r w:rsidR="00AE00DD">
        <w:rPr>
          <w:rFonts w:hint="eastAsia"/>
          <w:lang w:eastAsia="zh-CN"/>
        </w:rPr>
        <w:t xml:space="preserve"> of each satellite</w:t>
      </w:r>
      <w:r w:rsidR="000D0843">
        <w:rPr>
          <w:rFonts w:hint="eastAsia"/>
          <w:lang w:eastAsia="zh-CN"/>
        </w:rPr>
        <w:t>, UE and ground network</w:t>
      </w:r>
      <w:r w:rsidR="00AE00DD">
        <w:rPr>
          <w:rFonts w:hint="eastAsia"/>
          <w:lang w:eastAsia="zh-CN"/>
        </w:rPr>
        <w:t xml:space="preserve"> and support the service continuity</w:t>
      </w:r>
      <w:r w:rsidR="00C86BE8">
        <w:rPr>
          <w:rFonts w:hint="eastAsia"/>
          <w:lang w:eastAsia="zh-CN"/>
        </w:rPr>
        <w:t xml:space="preserve"> </w:t>
      </w:r>
      <w:r w:rsidR="000D0843">
        <w:rPr>
          <w:rFonts w:hint="eastAsia"/>
          <w:lang w:eastAsia="zh-CN"/>
        </w:rPr>
        <w:t xml:space="preserve">for a UE </w:t>
      </w:r>
      <w:r w:rsidR="00AE00DD">
        <w:rPr>
          <w:rFonts w:hint="eastAsia"/>
          <w:lang w:eastAsia="zh-CN"/>
        </w:rPr>
        <w:t xml:space="preserve">in a </w:t>
      </w:r>
      <w:r w:rsidR="00AE00DD">
        <w:rPr>
          <w:lang w:eastAsia="zh-CN"/>
        </w:rPr>
        <w:t>“</w:t>
      </w:r>
      <w:r w:rsidR="00AE00DD">
        <w:rPr>
          <w:rFonts w:hint="eastAsia"/>
          <w:lang w:eastAsia="zh-CN"/>
        </w:rPr>
        <w:t>constellation</w:t>
      </w:r>
      <w:r w:rsidR="00AE00DD">
        <w:rPr>
          <w:lang w:eastAsia="zh-CN"/>
        </w:rPr>
        <w:t>”</w:t>
      </w:r>
      <w:r w:rsidR="00AE00DD">
        <w:rPr>
          <w:rFonts w:hint="eastAsia"/>
          <w:lang w:eastAsia="zh-CN"/>
        </w:rPr>
        <w:t xml:space="preserve">. </w:t>
      </w:r>
      <w:r w:rsidR="00243072">
        <w:rPr>
          <w:rFonts w:hint="eastAsia"/>
          <w:lang w:eastAsia="zh-CN"/>
        </w:rPr>
        <w:t xml:space="preserve">In a </w:t>
      </w:r>
      <w:r w:rsidR="00243072">
        <w:rPr>
          <w:lang w:eastAsia="zh-CN"/>
        </w:rPr>
        <w:t>“</w:t>
      </w:r>
      <w:r w:rsidR="00243072">
        <w:rPr>
          <w:rFonts w:hint="eastAsia"/>
          <w:lang w:eastAsia="zh-CN"/>
        </w:rPr>
        <w:t>constellation</w:t>
      </w:r>
      <w:r w:rsidR="00243072">
        <w:rPr>
          <w:lang w:eastAsia="zh-CN"/>
        </w:rPr>
        <w:t>”</w:t>
      </w:r>
      <w:r w:rsidR="00243072">
        <w:rPr>
          <w:rFonts w:hint="eastAsia"/>
          <w:lang w:eastAsia="zh-CN"/>
        </w:rPr>
        <w:t xml:space="preserve">, both UE and satellite are consistently moving. </w:t>
      </w:r>
      <w:r w:rsidR="00243072">
        <w:rPr>
          <w:lang w:eastAsia="zh-CN"/>
        </w:rPr>
        <w:t>The</w:t>
      </w:r>
      <w:r w:rsidR="00243072">
        <w:rPr>
          <w:rFonts w:hint="eastAsia"/>
          <w:lang w:eastAsia="zh-CN"/>
        </w:rPr>
        <w:t xml:space="preserve"> handover of UE among satellites may trigger the signalling message between UE and the satellites, source and target satellite, satellite and ground network. Moreover, there are multiple ground network, the handover procedure of the </w:t>
      </w:r>
      <w:r w:rsidR="00243072">
        <w:rPr>
          <w:lang w:eastAsia="zh-CN"/>
        </w:rPr>
        <w:t>satellite</w:t>
      </w:r>
      <w:r w:rsidR="00243072">
        <w:rPr>
          <w:rFonts w:hint="eastAsia"/>
          <w:lang w:eastAsia="zh-CN"/>
        </w:rPr>
        <w:t xml:space="preserve"> in a </w:t>
      </w:r>
      <w:r w:rsidR="00243072">
        <w:rPr>
          <w:lang w:eastAsia="zh-CN"/>
        </w:rPr>
        <w:t>“</w:t>
      </w:r>
      <w:r w:rsidR="00243072">
        <w:rPr>
          <w:rFonts w:hint="eastAsia"/>
          <w:lang w:eastAsia="zh-CN"/>
        </w:rPr>
        <w:t>constellation</w:t>
      </w:r>
      <w:r w:rsidR="00243072">
        <w:rPr>
          <w:lang w:eastAsia="zh-CN"/>
        </w:rPr>
        <w:t>”</w:t>
      </w:r>
      <w:r w:rsidR="00243072">
        <w:rPr>
          <w:rFonts w:hint="eastAsia"/>
          <w:lang w:eastAsia="zh-CN"/>
        </w:rPr>
        <w:t xml:space="preserve"> between two ground networks also should be taken into account. </w:t>
      </w:r>
    </w:p>
    <w:p w14:paraId="0C42BDF7" w14:textId="4B11CFAD" w:rsidR="000B3DD1" w:rsidRPr="00ED02C2" w:rsidRDefault="000B3DD1" w:rsidP="00982FBD">
      <w:pPr>
        <w:jc w:val="both"/>
        <w:rPr>
          <w:i/>
          <w:iCs/>
          <w:lang w:eastAsia="zh-CN"/>
        </w:rPr>
      </w:pPr>
      <w:r w:rsidRPr="00ED02C2">
        <w:rPr>
          <w:b/>
          <w:bCs/>
          <w:i/>
          <w:iCs/>
          <w:lang w:eastAsia="zh-CN"/>
        </w:rPr>
        <w:t>Technical Impact:</w:t>
      </w:r>
      <w:r w:rsidRPr="00ED02C2">
        <w:rPr>
          <w:i/>
          <w:iCs/>
          <w:lang w:eastAsia="zh-CN"/>
        </w:rPr>
        <w:t xml:space="preserve"> How would this WT/KI influence:</w:t>
      </w:r>
    </w:p>
    <w:p w14:paraId="16E381E5" w14:textId="77777777" w:rsidR="005012E4" w:rsidRDefault="003F7F3B" w:rsidP="00982FBD">
      <w:pPr>
        <w:pStyle w:val="affd"/>
        <w:numPr>
          <w:ilvl w:val="0"/>
          <w:numId w:val="11"/>
        </w:numPr>
        <w:jc w:val="both"/>
      </w:pPr>
      <w:r w:rsidRPr="00DC3595">
        <w:t xml:space="preserve">Improvements to </w:t>
      </w:r>
      <w:r w:rsidR="00253658" w:rsidRPr="00DC3595">
        <w:t>ensure</w:t>
      </w:r>
      <w:r w:rsidR="009B538E">
        <w:t xml:space="preserve"> efficient mobility and </w:t>
      </w:r>
      <w:r w:rsidR="00253658" w:rsidRPr="00DC3595">
        <w:t xml:space="preserve">service </w:t>
      </w:r>
      <w:r w:rsidR="00DC3595" w:rsidRPr="00DC3595">
        <w:t>continuity for</w:t>
      </w:r>
      <w:r w:rsidR="0025543E">
        <w:t xml:space="preserve"> UEs </w:t>
      </w:r>
      <w:r w:rsidR="009D17DE">
        <w:rPr>
          <w:rFonts w:hint="eastAsia"/>
          <w:lang w:eastAsia="zh-CN"/>
        </w:rPr>
        <w:t xml:space="preserve">in a </w:t>
      </w:r>
      <w:r w:rsidR="009D17DE">
        <w:rPr>
          <w:lang w:eastAsia="zh-CN"/>
        </w:rPr>
        <w:t>“</w:t>
      </w:r>
      <w:r w:rsidR="009D17DE">
        <w:rPr>
          <w:rFonts w:hint="eastAsia"/>
          <w:lang w:eastAsia="zh-CN"/>
        </w:rPr>
        <w:t>constellation</w:t>
      </w:r>
      <w:r w:rsidR="009D17DE">
        <w:rPr>
          <w:lang w:eastAsia="zh-CN"/>
        </w:rPr>
        <w:t>”</w:t>
      </w:r>
      <w:r w:rsidR="005012E4">
        <w:rPr>
          <w:rFonts w:hint="eastAsia"/>
          <w:lang w:eastAsia="zh-CN"/>
        </w:rPr>
        <w:t xml:space="preserve">, which </w:t>
      </w:r>
      <w:r w:rsidR="009D17DE">
        <w:rPr>
          <w:rFonts w:hint="eastAsia"/>
          <w:lang w:eastAsia="zh-CN"/>
        </w:rPr>
        <w:t>includ</w:t>
      </w:r>
      <w:r w:rsidR="005012E4">
        <w:rPr>
          <w:rFonts w:hint="eastAsia"/>
          <w:lang w:eastAsia="zh-CN"/>
        </w:rPr>
        <w:t>es:</w:t>
      </w:r>
    </w:p>
    <w:p w14:paraId="09FF1530" w14:textId="70CB8335" w:rsidR="005012E4" w:rsidRDefault="009D17DE" w:rsidP="005012E4">
      <w:pPr>
        <w:pStyle w:val="affd"/>
        <w:numPr>
          <w:ilvl w:val="0"/>
          <w:numId w:val="14"/>
        </w:numPr>
        <w:jc w:val="both"/>
      </w:pPr>
      <w:r>
        <w:rPr>
          <w:rFonts w:hint="eastAsia"/>
          <w:lang w:eastAsia="zh-CN"/>
        </w:rPr>
        <w:t>the handover between satellite</w:t>
      </w:r>
      <w:r w:rsidR="005012E4">
        <w:rPr>
          <w:rFonts w:hint="eastAsia"/>
          <w:lang w:eastAsia="zh-CN"/>
        </w:rPr>
        <w:t>s</w:t>
      </w:r>
      <w:r>
        <w:rPr>
          <w:rFonts w:hint="eastAsia"/>
          <w:lang w:eastAsia="zh-CN"/>
        </w:rPr>
        <w:t xml:space="preserve"> in a </w:t>
      </w:r>
      <w:r>
        <w:rPr>
          <w:lang w:eastAsia="zh-CN"/>
        </w:rPr>
        <w:t>“</w:t>
      </w:r>
      <w:r>
        <w:rPr>
          <w:rFonts w:hint="eastAsia"/>
          <w:lang w:eastAsia="zh-CN"/>
        </w:rPr>
        <w:t>constellation</w:t>
      </w:r>
      <w:r>
        <w:rPr>
          <w:lang w:eastAsia="zh-CN"/>
        </w:rPr>
        <w:t>”</w:t>
      </w:r>
      <w:r>
        <w:rPr>
          <w:rFonts w:hint="eastAsia"/>
          <w:lang w:eastAsia="zh-CN"/>
        </w:rPr>
        <w:t xml:space="preserve"> </w:t>
      </w:r>
      <w:r w:rsidR="005012E4">
        <w:rPr>
          <w:rFonts w:hint="eastAsia"/>
          <w:lang w:eastAsia="zh-CN"/>
        </w:rPr>
        <w:t xml:space="preserve">for a UE including the signalling interaction </w:t>
      </w:r>
      <w:bookmarkStart w:id="4" w:name="OLE_LINK16"/>
      <w:r w:rsidR="005012E4">
        <w:rPr>
          <w:rFonts w:hint="eastAsia"/>
          <w:lang w:eastAsia="zh-CN"/>
        </w:rPr>
        <w:t>between</w:t>
      </w:r>
      <w:r>
        <w:rPr>
          <w:rFonts w:hint="eastAsia"/>
          <w:lang w:eastAsia="zh-CN"/>
        </w:rPr>
        <w:t xml:space="preserve"> UE </w:t>
      </w:r>
      <w:r w:rsidR="005012E4">
        <w:rPr>
          <w:rFonts w:hint="eastAsia"/>
          <w:lang w:eastAsia="zh-CN"/>
        </w:rPr>
        <w:t>and the satellites, source and target satellite, satellite and ground network</w:t>
      </w:r>
      <w:bookmarkEnd w:id="4"/>
      <w:r w:rsidR="005012E4">
        <w:rPr>
          <w:rFonts w:hint="eastAsia"/>
          <w:lang w:eastAsia="zh-CN"/>
        </w:rPr>
        <w:t>;</w:t>
      </w:r>
    </w:p>
    <w:p w14:paraId="171F5D4F" w14:textId="3F439CDC" w:rsidR="005012E4" w:rsidRDefault="005012E4" w:rsidP="007D5496">
      <w:pPr>
        <w:pStyle w:val="affd"/>
        <w:numPr>
          <w:ilvl w:val="0"/>
          <w:numId w:val="14"/>
        </w:numPr>
        <w:jc w:val="both"/>
      </w:pPr>
      <w:r>
        <w:rPr>
          <w:rFonts w:hint="eastAsia"/>
          <w:lang w:eastAsia="zh-CN"/>
        </w:rPr>
        <w:t xml:space="preserve">the handover </w:t>
      </w:r>
      <w:r w:rsidR="009D17DE">
        <w:rPr>
          <w:rFonts w:hint="eastAsia"/>
          <w:lang w:eastAsia="zh-CN"/>
        </w:rPr>
        <w:t xml:space="preserve">between ground network for a satellite in a </w:t>
      </w:r>
      <w:r w:rsidR="009D17DE">
        <w:rPr>
          <w:lang w:eastAsia="zh-CN"/>
        </w:rPr>
        <w:t>“</w:t>
      </w:r>
      <w:r w:rsidR="009D17DE">
        <w:rPr>
          <w:rFonts w:hint="eastAsia"/>
          <w:lang w:eastAsia="zh-CN"/>
        </w:rPr>
        <w:t>constellation</w:t>
      </w:r>
      <w:r w:rsidR="009D17DE">
        <w:rPr>
          <w:lang w:eastAsia="zh-CN"/>
        </w:rPr>
        <w:t>”</w:t>
      </w:r>
      <w:r>
        <w:rPr>
          <w:rFonts w:hint="eastAsia"/>
          <w:lang w:eastAsia="zh-CN"/>
        </w:rPr>
        <w:t xml:space="preserve"> including the signalling interaction between UE and satellite, satellite and ground network</w:t>
      </w:r>
      <w:r w:rsidR="003A1A2C">
        <w:rPr>
          <w:rFonts w:hint="eastAsia"/>
          <w:lang w:eastAsia="zh-CN"/>
        </w:rPr>
        <w:t>.</w:t>
      </w:r>
    </w:p>
    <w:p w14:paraId="1453FD22" w14:textId="77777777" w:rsidR="00B75E81" w:rsidRPr="00B75E81" w:rsidRDefault="00B75E81" w:rsidP="00B75E81">
      <w:pPr>
        <w:jc w:val="both"/>
        <w:rPr>
          <w:lang w:val="en-US" w:eastAsia="zh-CN"/>
        </w:rPr>
      </w:pPr>
    </w:p>
    <w:p w14:paraId="7A2E9BBD" w14:textId="77777777" w:rsidR="00165DAC" w:rsidRPr="00053F6B" w:rsidRDefault="00165DAC" w:rsidP="00165DAC">
      <w:pPr>
        <w:jc w:val="center"/>
        <w:rPr>
          <w:rFonts w:ascii="Arial" w:hAnsi="Arial" w:cs="Arial"/>
          <w:color w:val="FF0000"/>
          <w:sz w:val="36"/>
          <w:szCs w:val="36"/>
        </w:rPr>
      </w:pPr>
      <w:r w:rsidRPr="00053F6B">
        <w:rPr>
          <w:rFonts w:ascii="Arial" w:hAnsi="Arial" w:cs="Arial"/>
          <w:color w:val="FF0000"/>
          <w:sz w:val="36"/>
          <w:szCs w:val="36"/>
        </w:rPr>
        <w:t>**** First Change ****</w:t>
      </w:r>
    </w:p>
    <w:p w14:paraId="69199845" w14:textId="5324DE6D" w:rsidR="00165DAC" w:rsidRPr="00E96F69" w:rsidRDefault="00165DAC" w:rsidP="00165DAC">
      <w:pPr>
        <w:pStyle w:val="1"/>
        <w:rPr>
          <w:rFonts w:cs="Arial"/>
          <w:sz w:val="32"/>
          <w:szCs w:val="18"/>
        </w:rPr>
      </w:pPr>
      <w:r w:rsidRPr="00822E86">
        <w:t xml:space="preserve">Annex </w:t>
      </w:r>
      <w:r>
        <w:t>A.X</w:t>
      </w:r>
      <w:r w:rsidRPr="00E96F69">
        <w:rPr>
          <w:rFonts w:cs="Arial"/>
          <w:sz w:val="32"/>
          <w:szCs w:val="18"/>
        </w:rPr>
        <w:t xml:space="preserve">. </w:t>
      </w:r>
      <w:r>
        <w:rPr>
          <w:rFonts w:cs="Arial"/>
          <w:sz w:val="32"/>
          <w:szCs w:val="18"/>
        </w:rPr>
        <w:t>WT#X Scope</w:t>
      </w:r>
    </w:p>
    <w:p w14:paraId="3925BA43" w14:textId="3D6EB8B0" w:rsidR="00165DAC" w:rsidRDefault="00165DAC" w:rsidP="00165DAC">
      <w:pPr>
        <w:pStyle w:val="NO"/>
        <w:rPr>
          <w:lang w:val="en-US" w:eastAsia="zh-CN"/>
        </w:rPr>
      </w:pPr>
      <w:r>
        <w:rPr>
          <w:lang w:val="en-US" w:eastAsia="zh-CN"/>
        </w:rPr>
        <w:t xml:space="preserve">WT </w:t>
      </w:r>
      <w:r w:rsidR="00013D34">
        <w:rPr>
          <w:lang w:val="en-US" w:eastAsia="zh-CN"/>
        </w:rPr>
        <w:t>7</w:t>
      </w:r>
      <w:r>
        <w:rPr>
          <w:lang w:val="en-US" w:eastAsia="zh-CN"/>
        </w:rPr>
        <w:t xml:space="preserve">.X - </w:t>
      </w:r>
      <w:r w:rsidR="005877AC">
        <w:rPr>
          <w:lang w:val="en-US" w:eastAsia="zh-CN"/>
        </w:rPr>
        <w:t>Support of Service Continuity for NTN</w:t>
      </w:r>
    </w:p>
    <w:p w14:paraId="77675CDA" w14:textId="6C99F908" w:rsidR="00165DAC" w:rsidRDefault="00165DAC" w:rsidP="00165DAC">
      <w:pPr>
        <w:pStyle w:val="NO"/>
        <w:rPr>
          <w:lang w:val="en-US" w:eastAsia="zh-CN"/>
        </w:rPr>
      </w:pPr>
      <w:r>
        <w:rPr>
          <w:lang w:val="en-US" w:eastAsia="zh-CN"/>
        </w:rPr>
        <w:lastRenderedPageBreak/>
        <w:t xml:space="preserve">Study on how 6G </w:t>
      </w:r>
      <w:r w:rsidR="00F72CA6">
        <w:rPr>
          <w:lang w:val="en-US" w:eastAsia="zh-CN"/>
        </w:rPr>
        <w:t>networks</w:t>
      </w:r>
      <w:r w:rsidR="00013D34">
        <w:rPr>
          <w:lang w:val="en-US" w:eastAsia="zh-CN"/>
        </w:rPr>
        <w:t xml:space="preserve"> </w:t>
      </w:r>
      <w:r>
        <w:rPr>
          <w:lang w:val="en-US" w:eastAsia="zh-CN"/>
        </w:rPr>
        <w:t xml:space="preserve">shall support </w:t>
      </w:r>
      <w:r w:rsidR="00013D34">
        <w:rPr>
          <w:lang w:val="en-US" w:eastAsia="zh-CN"/>
        </w:rPr>
        <w:t xml:space="preserve">service continuity </w:t>
      </w:r>
      <w:r w:rsidR="009905E7">
        <w:rPr>
          <w:lang w:val="en-US" w:eastAsia="zh-CN"/>
        </w:rPr>
        <w:t xml:space="preserve">when a UE moves </w:t>
      </w:r>
      <w:r w:rsidR="003A1A2C">
        <w:rPr>
          <w:rFonts w:hint="eastAsia"/>
          <w:lang w:val="en-US" w:eastAsia="zh-CN"/>
        </w:rPr>
        <w:t xml:space="preserve">among satellites in a </w:t>
      </w:r>
      <w:r w:rsidR="003A1A2C">
        <w:rPr>
          <w:lang w:val="en-US" w:eastAsia="zh-CN"/>
        </w:rPr>
        <w:t>“</w:t>
      </w:r>
      <w:r w:rsidR="003A1A2C">
        <w:rPr>
          <w:rFonts w:hint="eastAsia"/>
          <w:lang w:val="en-US" w:eastAsia="zh-CN"/>
        </w:rPr>
        <w:t>constellation</w:t>
      </w:r>
      <w:r w:rsidR="003A1A2C">
        <w:rPr>
          <w:lang w:val="en-US" w:eastAsia="zh-CN"/>
        </w:rPr>
        <w:t>”</w:t>
      </w:r>
      <w:r>
        <w:rPr>
          <w:lang w:val="en-US" w:eastAsia="zh-CN"/>
        </w:rPr>
        <w:t xml:space="preserve"> including</w:t>
      </w:r>
    </w:p>
    <w:p w14:paraId="13061963" w14:textId="77777777" w:rsidR="003A1A2C" w:rsidRDefault="003A1A2C" w:rsidP="003A1A2C">
      <w:pPr>
        <w:pStyle w:val="affd"/>
        <w:numPr>
          <w:ilvl w:val="0"/>
          <w:numId w:val="14"/>
        </w:numPr>
        <w:jc w:val="both"/>
      </w:pPr>
      <w:r>
        <w:rPr>
          <w:rFonts w:hint="eastAsia"/>
          <w:lang w:eastAsia="zh-CN"/>
        </w:rPr>
        <w:t xml:space="preserve">the handover between satellites in a </w:t>
      </w:r>
      <w:r>
        <w:rPr>
          <w:lang w:eastAsia="zh-CN"/>
        </w:rPr>
        <w:t>“</w:t>
      </w:r>
      <w:r>
        <w:rPr>
          <w:rFonts w:hint="eastAsia"/>
          <w:lang w:eastAsia="zh-CN"/>
        </w:rPr>
        <w:t>constellation</w:t>
      </w:r>
      <w:r>
        <w:rPr>
          <w:lang w:eastAsia="zh-CN"/>
        </w:rPr>
        <w:t>”</w:t>
      </w:r>
      <w:r>
        <w:rPr>
          <w:rFonts w:hint="eastAsia"/>
          <w:lang w:eastAsia="zh-CN"/>
        </w:rPr>
        <w:t xml:space="preserve"> for a UE including the signalling interaction between UE and the satellites, source and target satellite, satellite and ground network;</w:t>
      </w:r>
    </w:p>
    <w:p w14:paraId="6C08B870" w14:textId="77777777" w:rsidR="003A1A2C" w:rsidRDefault="003A1A2C" w:rsidP="003A1A2C">
      <w:pPr>
        <w:pStyle w:val="affd"/>
        <w:numPr>
          <w:ilvl w:val="0"/>
          <w:numId w:val="14"/>
        </w:numPr>
        <w:jc w:val="both"/>
      </w:pPr>
      <w:r>
        <w:rPr>
          <w:rFonts w:hint="eastAsia"/>
          <w:lang w:eastAsia="zh-CN"/>
        </w:rPr>
        <w:t xml:space="preserve">the handover between ground network for a satellite in a </w:t>
      </w:r>
      <w:r>
        <w:rPr>
          <w:lang w:eastAsia="zh-CN"/>
        </w:rPr>
        <w:t>“</w:t>
      </w:r>
      <w:r>
        <w:rPr>
          <w:rFonts w:hint="eastAsia"/>
          <w:lang w:eastAsia="zh-CN"/>
        </w:rPr>
        <w:t>constellation</w:t>
      </w:r>
      <w:r>
        <w:rPr>
          <w:lang w:eastAsia="zh-CN"/>
        </w:rPr>
        <w:t>”</w:t>
      </w:r>
      <w:r>
        <w:rPr>
          <w:rFonts w:hint="eastAsia"/>
          <w:lang w:eastAsia="zh-CN"/>
        </w:rPr>
        <w:t xml:space="preserve"> including the signalling interaction between UE and satellite, satellite and ground network.</w:t>
      </w:r>
    </w:p>
    <w:p w14:paraId="36D4E991" w14:textId="77777777" w:rsidR="00B75E81" w:rsidRPr="00B75E81" w:rsidRDefault="00B75E81" w:rsidP="00B75E81">
      <w:pPr>
        <w:rPr>
          <w:i/>
          <w:iCs/>
          <w:lang w:val="en-US" w:eastAsia="zh-CN"/>
        </w:rPr>
      </w:pPr>
      <w:r w:rsidRPr="00B75E81">
        <w:rPr>
          <w:i/>
          <w:iCs/>
          <w:lang w:val="en-US" w:eastAsia="zh-CN"/>
        </w:rPr>
        <w:t>NOTE </w:t>
      </w:r>
      <w:r w:rsidRPr="00B75E81">
        <w:rPr>
          <w:rFonts w:hint="eastAsia"/>
          <w:i/>
          <w:iCs/>
          <w:lang w:val="en-US" w:eastAsia="zh-CN"/>
        </w:rPr>
        <w:t>x</w:t>
      </w:r>
      <w:r w:rsidRPr="00B75E81">
        <w:rPr>
          <w:i/>
          <w:iCs/>
          <w:lang w:val="en-US" w:eastAsia="zh-CN"/>
        </w:rPr>
        <w:t xml:space="preserve">:  </w:t>
      </w:r>
      <w:r w:rsidRPr="00B75E81">
        <w:rPr>
          <w:rFonts w:hint="eastAsia"/>
          <w:i/>
          <w:iCs/>
          <w:lang w:val="en-US" w:eastAsia="zh-CN"/>
        </w:rPr>
        <w:t xml:space="preserve">The </w:t>
      </w:r>
      <w:r w:rsidRPr="00B75E81">
        <w:rPr>
          <w:i/>
          <w:iCs/>
          <w:lang w:val="en-US" w:eastAsia="zh-CN"/>
        </w:rPr>
        <w:t>“</w:t>
      </w:r>
      <w:r w:rsidRPr="00B75E81">
        <w:rPr>
          <w:rFonts w:hint="eastAsia"/>
          <w:i/>
          <w:iCs/>
          <w:lang w:val="en-US" w:eastAsia="zh-CN"/>
        </w:rPr>
        <w:t>constellation</w:t>
      </w:r>
      <w:r w:rsidRPr="00B75E81">
        <w:rPr>
          <w:i/>
          <w:iCs/>
          <w:lang w:val="en-US" w:eastAsia="zh-CN"/>
        </w:rPr>
        <w:t>”</w:t>
      </w:r>
      <w:r w:rsidRPr="00B75E81">
        <w:rPr>
          <w:rFonts w:hint="eastAsia"/>
          <w:i/>
          <w:iCs/>
          <w:lang w:val="en-US" w:eastAsia="zh-CN"/>
        </w:rPr>
        <w:t xml:space="preserve"> indicates a group of satellites with homogenous communication capability and interconnected with each other via inter-satellite link.</w:t>
      </w:r>
    </w:p>
    <w:p w14:paraId="751CDB2A" w14:textId="77777777" w:rsidR="00B75E81" w:rsidRPr="00B75E81" w:rsidRDefault="00B75E81" w:rsidP="00B75E81">
      <w:pPr>
        <w:jc w:val="both"/>
        <w:rPr>
          <w:lang w:val="en-US" w:eastAsia="zh-CN"/>
        </w:rPr>
      </w:pPr>
    </w:p>
    <w:p w14:paraId="28BBF1AF" w14:textId="77777777" w:rsidR="00165DAC" w:rsidRPr="00053F6B" w:rsidRDefault="00165DAC" w:rsidP="00165DAC">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4D338EF4" w14:textId="1B266376" w:rsidR="00165DAC" w:rsidRPr="00E96F69" w:rsidRDefault="00165DAC" w:rsidP="00165DAC">
      <w:pPr>
        <w:pStyle w:val="1"/>
        <w:rPr>
          <w:rFonts w:cs="Arial"/>
          <w:sz w:val="32"/>
          <w:szCs w:val="18"/>
        </w:rPr>
      </w:pPr>
      <w:r>
        <w:rPr>
          <w:rFonts w:cs="Arial"/>
          <w:sz w:val="32"/>
          <w:szCs w:val="18"/>
        </w:rPr>
        <w:t>5.X</w:t>
      </w:r>
      <w:r w:rsidRPr="00E96F69">
        <w:rPr>
          <w:rFonts w:cs="Arial"/>
          <w:sz w:val="32"/>
          <w:szCs w:val="18"/>
        </w:rPr>
        <w:t xml:space="preserve">. </w:t>
      </w:r>
      <w:r w:rsidRPr="00822E86">
        <w:t>Key Issue #</w:t>
      </w:r>
      <w:r>
        <w:t>X (</w:t>
      </w:r>
      <w:r w:rsidR="00013D34">
        <w:t>7</w:t>
      </w:r>
      <w:r>
        <w:t>.X)</w:t>
      </w:r>
      <w:r w:rsidRPr="00822E86">
        <w:t xml:space="preserve">: </w:t>
      </w:r>
      <w:r>
        <w:rPr>
          <w:lang w:val="en-US" w:eastAsia="zh-CN"/>
        </w:rPr>
        <w:t xml:space="preserve">Support of </w:t>
      </w:r>
      <w:r w:rsidR="00013D34">
        <w:rPr>
          <w:lang w:val="en-US" w:eastAsia="zh-CN"/>
        </w:rPr>
        <w:t xml:space="preserve">Service Continuity </w:t>
      </w:r>
      <w:r w:rsidR="00AF7654">
        <w:rPr>
          <w:lang w:val="en-US" w:eastAsia="zh-CN"/>
        </w:rPr>
        <w:t xml:space="preserve">for </w:t>
      </w:r>
      <w:r w:rsidR="00013D34">
        <w:rPr>
          <w:lang w:val="en-US" w:eastAsia="zh-CN"/>
        </w:rPr>
        <w:t>NTN</w:t>
      </w:r>
    </w:p>
    <w:p w14:paraId="5FE718A4" w14:textId="79CA8897" w:rsidR="00165DAC" w:rsidRDefault="00165DAC" w:rsidP="00013D34">
      <w:pPr>
        <w:pStyle w:val="B1"/>
        <w:rPr>
          <w:lang w:eastAsia="zh-CN"/>
        </w:rPr>
      </w:pPr>
      <w:r w:rsidRPr="00013D34">
        <w:rPr>
          <w:lang w:eastAsia="zh-CN"/>
        </w:rPr>
        <w:t xml:space="preserve">This key </w:t>
      </w:r>
      <w:r>
        <w:rPr>
          <w:lang w:eastAsia="zh-CN"/>
        </w:rPr>
        <w:t>issue (KI) will study to cover the following aspects</w:t>
      </w:r>
      <w:r w:rsidR="005D5171">
        <w:rPr>
          <w:lang w:eastAsia="zh-CN"/>
        </w:rPr>
        <w:t>:</w:t>
      </w:r>
    </w:p>
    <w:p w14:paraId="5D6EB11F" w14:textId="77777777" w:rsidR="00B75E81" w:rsidRDefault="00B75E81" w:rsidP="00B75E81">
      <w:pPr>
        <w:pStyle w:val="NO"/>
        <w:rPr>
          <w:lang w:val="en-US" w:eastAsia="zh-CN"/>
        </w:rPr>
      </w:pPr>
      <w:r>
        <w:rPr>
          <w:lang w:val="en-US" w:eastAsia="zh-CN"/>
        </w:rPr>
        <w:t xml:space="preserve">Study on how 6G networks shall support service continuity when a UE moves </w:t>
      </w:r>
      <w:r>
        <w:rPr>
          <w:rFonts w:hint="eastAsia"/>
          <w:lang w:val="en-US" w:eastAsia="zh-CN"/>
        </w:rPr>
        <w:t xml:space="preserve">among satellites in a </w:t>
      </w:r>
      <w:r>
        <w:rPr>
          <w:lang w:val="en-US" w:eastAsia="zh-CN"/>
        </w:rPr>
        <w:t>“</w:t>
      </w:r>
      <w:r>
        <w:rPr>
          <w:rFonts w:hint="eastAsia"/>
          <w:lang w:val="en-US" w:eastAsia="zh-CN"/>
        </w:rPr>
        <w:t>constellation</w:t>
      </w:r>
      <w:r>
        <w:rPr>
          <w:lang w:val="en-US" w:eastAsia="zh-CN"/>
        </w:rPr>
        <w:t>” including</w:t>
      </w:r>
    </w:p>
    <w:p w14:paraId="7A8DD34A" w14:textId="77777777" w:rsidR="00B75E81" w:rsidRDefault="00B75E81" w:rsidP="00B75E81">
      <w:pPr>
        <w:pStyle w:val="affd"/>
        <w:numPr>
          <w:ilvl w:val="0"/>
          <w:numId w:val="14"/>
        </w:numPr>
        <w:jc w:val="both"/>
      </w:pPr>
      <w:r>
        <w:rPr>
          <w:rFonts w:hint="eastAsia"/>
          <w:lang w:eastAsia="zh-CN"/>
        </w:rPr>
        <w:t xml:space="preserve">the handover between satellites in a </w:t>
      </w:r>
      <w:r>
        <w:rPr>
          <w:lang w:eastAsia="zh-CN"/>
        </w:rPr>
        <w:t>“</w:t>
      </w:r>
      <w:r>
        <w:rPr>
          <w:rFonts w:hint="eastAsia"/>
          <w:lang w:eastAsia="zh-CN"/>
        </w:rPr>
        <w:t>constellation</w:t>
      </w:r>
      <w:r>
        <w:rPr>
          <w:lang w:eastAsia="zh-CN"/>
        </w:rPr>
        <w:t>”</w:t>
      </w:r>
      <w:r>
        <w:rPr>
          <w:rFonts w:hint="eastAsia"/>
          <w:lang w:eastAsia="zh-CN"/>
        </w:rPr>
        <w:t xml:space="preserve"> for a UE including the signalling interaction between UE and the satellites, source and target satellite, satellite and ground network;</w:t>
      </w:r>
    </w:p>
    <w:p w14:paraId="2DEFC6B4" w14:textId="77777777" w:rsidR="00B75E81" w:rsidRDefault="00B75E81" w:rsidP="00B75E81">
      <w:pPr>
        <w:pStyle w:val="affd"/>
        <w:numPr>
          <w:ilvl w:val="0"/>
          <w:numId w:val="14"/>
        </w:numPr>
        <w:jc w:val="both"/>
      </w:pPr>
      <w:r>
        <w:rPr>
          <w:rFonts w:hint="eastAsia"/>
          <w:lang w:eastAsia="zh-CN"/>
        </w:rPr>
        <w:t xml:space="preserve">the handover between ground network for a satellite in a </w:t>
      </w:r>
      <w:r>
        <w:rPr>
          <w:lang w:eastAsia="zh-CN"/>
        </w:rPr>
        <w:t>“</w:t>
      </w:r>
      <w:r>
        <w:rPr>
          <w:rFonts w:hint="eastAsia"/>
          <w:lang w:eastAsia="zh-CN"/>
        </w:rPr>
        <w:t>constellation</w:t>
      </w:r>
      <w:r>
        <w:rPr>
          <w:lang w:eastAsia="zh-CN"/>
        </w:rPr>
        <w:t>”</w:t>
      </w:r>
      <w:r>
        <w:rPr>
          <w:rFonts w:hint="eastAsia"/>
          <w:lang w:eastAsia="zh-CN"/>
        </w:rPr>
        <w:t xml:space="preserve"> including the signalling interaction between UE and satellite, satellite and ground network.</w:t>
      </w:r>
    </w:p>
    <w:p w14:paraId="780C6E17" w14:textId="77777777" w:rsidR="00165DAC" w:rsidRPr="00053F6B" w:rsidRDefault="00165DAC" w:rsidP="00165DAC">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bookmarkEnd w:id="2"/>
    </w:p>
    <w:sectPr w:rsidR="00165DAC" w:rsidRPr="00053F6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A75B7" w14:textId="77777777" w:rsidR="00241519" w:rsidRDefault="00241519">
      <w:r>
        <w:separator/>
      </w:r>
    </w:p>
  </w:endnote>
  <w:endnote w:type="continuationSeparator" w:id="0">
    <w:p w14:paraId="5211836E" w14:textId="77777777" w:rsidR="00241519" w:rsidRDefault="00241519">
      <w:r>
        <w:continuationSeparator/>
      </w:r>
    </w:p>
  </w:endnote>
  <w:endnote w:type="continuationNotice" w:id="1">
    <w:p w14:paraId="6A3302C8" w14:textId="77777777" w:rsidR="00241519" w:rsidRDefault="002415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C9C56" w14:textId="77777777" w:rsidR="00241519" w:rsidRDefault="00241519">
      <w:r>
        <w:separator/>
      </w:r>
    </w:p>
  </w:footnote>
  <w:footnote w:type="continuationSeparator" w:id="0">
    <w:p w14:paraId="268DFB15" w14:textId="77777777" w:rsidR="00241519" w:rsidRDefault="00241519">
      <w:r>
        <w:continuationSeparator/>
      </w:r>
    </w:p>
  </w:footnote>
  <w:footnote w:type="continuationNotice" w:id="1">
    <w:p w14:paraId="2A0220C1" w14:textId="77777777" w:rsidR="00241519" w:rsidRDefault="002415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5967994"/>
    <w:multiLevelType w:val="multilevel"/>
    <w:tmpl w:val="DA0E04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8A4A5D"/>
    <w:multiLevelType w:val="hybridMultilevel"/>
    <w:tmpl w:val="0C6ABEE0"/>
    <w:lvl w:ilvl="0" w:tplc="DEE205DC">
      <w:start w:val="2"/>
      <w:numFmt w:val="bullet"/>
      <w:lvlText w:val="-"/>
      <w:lvlJc w:val="left"/>
      <w:pPr>
        <w:ind w:left="1210" w:hanging="440"/>
      </w:pPr>
      <w:rPr>
        <w:rFonts w:ascii="Times New Roman" w:eastAsia="等线" w:hAnsi="Times New Roman" w:cs="Times New Roman" w:hint="default"/>
      </w:rPr>
    </w:lvl>
    <w:lvl w:ilvl="1" w:tplc="04090003" w:tentative="1">
      <w:start w:val="1"/>
      <w:numFmt w:val="bullet"/>
      <w:lvlText w:val=""/>
      <w:lvlJc w:val="left"/>
      <w:pPr>
        <w:ind w:left="1650" w:hanging="440"/>
      </w:pPr>
      <w:rPr>
        <w:rFonts w:ascii="Wingdings" w:hAnsi="Wingdings" w:hint="default"/>
      </w:rPr>
    </w:lvl>
    <w:lvl w:ilvl="2" w:tplc="04090005" w:tentative="1">
      <w:start w:val="1"/>
      <w:numFmt w:val="bullet"/>
      <w:lvlText w:val=""/>
      <w:lvlJc w:val="left"/>
      <w:pPr>
        <w:ind w:left="2090" w:hanging="440"/>
      </w:pPr>
      <w:rPr>
        <w:rFonts w:ascii="Wingdings" w:hAnsi="Wingdings" w:hint="default"/>
      </w:rPr>
    </w:lvl>
    <w:lvl w:ilvl="3" w:tplc="04090001" w:tentative="1">
      <w:start w:val="1"/>
      <w:numFmt w:val="bullet"/>
      <w:lvlText w:val=""/>
      <w:lvlJc w:val="left"/>
      <w:pPr>
        <w:ind w:left="2530" w:hanging="440"/>
      </w:pPr>
      <w:rPr>
        <w:rFonts w:ascii="Wingdings" w:hAnsi="Wingdings" w:hint="default"/>
      </w:rPr>
    </w:lvl>
    <w:lvl w:ilvl="4" w:tplc="04090003" w:tentative="1">
      <w:start w:val="1"/>
      <w:numFmt w:val="bullet"/>
      <w:lvlText w:val=""/>
      <w:lvlJc w:val="left"/>
      <w:pPr>
        <w:ind w:left="2970" w:hanging="440"/>
      </w:pPr>
      <w:rPr>
        <w:rFonts w:ascii="Wingdings" w:hAnsi="Wingdings" w:hint="default"/>
      </w:rPr>
    </w:lvl>
    <w:lvl w:ilvl="5" w:tplc="04090005" w:tentative="1">
      <w:start w:val="1"/>
      <w:numFmt w:val="bullet"/>
      <w:lvlText w:val=""/>
      <w:lvlJc w:val="left"/>
      <w:pPr>
        <w:ind w:left="3410" w:hanging="440"/>
      </w:pPr>
      <w:rPr>
        <w:rFonts w:ascii="Wingdings" w:hAnsi="Wingdings" w:hint="default"/>
      </w:rPr>
    </w:lvl>
    <w:lvl w:ilvl="6" w:tplc="04090001" w:tentative="1">
      <w:start w:val="1"/>
      <w:numFmt w:val="bullet"/>
      <w:lvlText w:val=""/>
      <w:lvlJc w:val="left"/>
      <w:pPr>
        <w:ind w:left="3850" w:hanging="440"/>
      </w:pPr>
      <w:rPr>
        <w:rFonts w:ascii="Wingdings" w:hAnsi="Wingdings" w:hint="default"/>
      </w:rPr>
    </w:lvl>
    <w:lvl w:ilvl="7" w:tplc="04090003" w:tentative="1">
      <w:start w:val="1"/>
      <w:numFmt w:val="bullet"/>
      <w:lvlText w:val=""/>
      <w:lvlJc w:val="left"/>
      <w:pPr>
        <w:ind w:left="4290" w:hanging="440"/>
      </w:pPr>
      <w:rPr>
        <w:rFonts w:ascii="Wingdings" w:hAnsi="Wingdings" w:hint="default"/>
      </w:rPr>
    </w:lvl>
    <w:lvl w:ilvl="8" w:tplc="04090005" w:tentative="1">
      <w:start w:val="1"/>
      <w:numFmt w:val="bullet"/>
      <w:lvlText w:val=""/>
      <w:lvlJc w:val="left"/>
      <w:pPr>
        <w:ind w:left="4730" w:hanging="440"/>
      </w:pPr>
      <w:rPr>
        <w:rFonts w:ascii="Wingdings" w:hAnsi="Wingdings" w:hint="default"/>
      </w:rPr>
    </w:lvl>
  </w:abstractNum>
  <w:abstractNum w:abstractNumId="10"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8"/>
  </w:num>
  <w:num w:numId="5" w16cid:durableId="123816294">
    <w:abstractNumId w:val="7"/>
  </w:num>
  <w:num w:numId="6" w16cid:durableId="1298216627">
    <w:abstractNumId w:val="4"/>
  </w:num>
  <w:num w:numId="7" w16cid:durableId="1102840777">
    <w:abstractNumId w:val="11"/>
  </w:num>
  <w:num w:numId="8" w16cid:durableId="869488835">
    <w:abstractNumId w:val="12"/>
  </w:num>
  <w:num w:numId="9" w16cid:durableId="1353532250">
    <w:abstractNumId w:val="10"/>
  </w:num>
  <w:num w:numId="10" w16cid:durableId="3139470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097826093">
    <w:abstractNumId w:val="5"/>
  </w:num>
  <w:num w:numId="13" w16cid:durableId="336346295">
    <w:abstractNumId w:val="6"/>
  </w:num>
  <w:num w:numId="14" w16cid:durableId="36537189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czsTAzMjIwNDQ1MzJX0lEKTi0uzszPAykwrQUArxBaqiwAAAA="/>
  </w:docVars>
  <w:rsids>
    <w:rsidRoot w:val="00E30155"/>
    <w:rsid w:val="00001174"/>
    <w:rsid w:val="0000349A"/>
    <w:rsid w:val="00003E14"/>
    <w:rsid w:val="00004F11"/>
    <w:rsid w:val="000052C3"/>
    <w:rsid w:val="0000777B"/>
    <w:rsid w:val="00007CDF"/>
    <w:rsid w:val="00010609"/>
    <w:rsid w:val="00011313"/>
    <w:rsid w:val="00012515"/>
    <w:rsid w:val="00012DB1"/>
    <w:rsid w:val="00013111"/>
    <w:rsid w:val="00013D34"/>
    <w:rsid w:val="000147F7"/>
    <w:rsid w:val="00015144"/>
    <w:rsid w:val="00015E1C"/>
    <w:rsid w:val="0001659C"/>
    <w:rsid w:val="00016D53"/>
    <w:rsid w:val="00022509"/>
    <w:rsid w:val="0002355D"/>
    <w:rsid w:val="00023AD9"/>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590D"/>
    <w:rsid w:val="00086753"/>
    <w:rsid w:val="000934A6"/>
    <w:rsid w:val="0009618B"/>
    <w:rsid w:val="000A0E35"/>
    <w:rsid w:val="000A1EDD"/>
    <w:rsid w:val="000A2307"/>
    <w:rsid w:val="000A2C6C"/>
    <w:rsid w:val="000A3AF3"/>
    <w:rsid w:val="000A4660"/>
    <w:rsid w:val="000A4FA4"/>
    <w:rsid w:val="000A59D4"/>
    <w:rsid w:val="000A7D46"/>
    <w:rsid w:val="000B3DD1"/>
    <w:rsid w:val="000B420A"/>
    <w:rsid w:val="000B4C1A"/>
    <w:rsid w:val="000B4FA2"/>
    <w:rsid w:val="000B6610"/>
    <w:rsid w:val="000C29D5"/>
    <w:rsid w:val="000C515B"/>
    <w:rsid w:val="000C5B4D"/>
    <w:rsid w:val="000C7697"/>
    <w:rsid w:val="000D0154"/>
    <w:rsid w:val="000D0843"/>
    <w:rsid w:val="000D0BB3"/>
    <w:rsid w:val="000D1B5B"/>
    <w:rsid w:val="000D29B2"/>
    <w:rsid w:val="000E1E2C"/>
    <w:rsid w:val="000E2A62"/>
    <w:rsid w:val="000F11EE"/>
    <w:rsid w:val="000F1575"/>
    <w:rsid w:val="000F2D3B"/>
    <w:rsid w:val="000F32E2"/>
    <w:rsid w:val="000F3EE1"/>
    <w:rsid w:val="000F48B5"/>
    <w:rsid w:val="000F5426"/>
    <w:rsid w:val="000F799D"/>
    <w:rsid w:val="000F7D30"/>
    <w:rsid w:val="000F7D92"/>
    <w:rsid w:val="0010023C"/>
    <w:rsid w:val="001003A4"/>
    <w:rsid w:val="00100A0F"/>
    <w:rsid w:val="00100E35"/>
    <w:rsid w:val="00102C7D"/>
    <w:rsid w:val="001036DD"/>
    <w:rsid w:val="00103E0F"/>
    <w:rsid w:val="0010401F"/>
    <w:rsid w:val="00112FC3"/>
    <w:rsid w:val="001149F0"/>
    <w:rsid w:val="00116581"/>
    <w:rsid w:val="00116B49"/>
    <w:rsid w:val="00117A31"/>
    <w:rsid w:val="00117E65"/>
    <w:rsid w:val="00120FB3"/>
    <w:rsid w:val="0012277B"/>
    <w:rsid w:val="00122DDD"/>
    <w:rsid w:val="0012465D"/>
    <w:rsid w:val="00124AAE"/>
    <w:rsid w:val="0012645A"/>
    <w:rsid w:val="001309EE"/>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57628"/>
    <w:rsid w:val="00161556"/>
    <w:rsid w:val="0016446D"/>
    <w:rsid w:val="001645D6"/>
    <w:rsid w:val="00165DAC"/>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183A"/>
    <w:rsid w:val="001A4114"/>
    <w:rsid w:val="001A4142"/>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2C36"/>
    <w:rsid w:val="001E460B"/>
    <w:rsid w:val="001E4AD8"/>
    <w:rsid w:val="001E62BB"/>
    <w:rsid w:val="001E689C"/>
    <w:rsid w:val="001E72FC"/>
    <w:rsid w:val="001F567D"/>
    <w:rsid w:val="001F5A12"/>
    <w:rsid w:val="001F6292"/>
    <w:rsid w:val="002003B6"/>
    <w:rsid w:val="00200D74"/>
    <w:rsid w:val="00201947"/>
    <w:rsid w:val="00201E9C"/>
    <w:rsid w:val="002027BD"/>
    <w:rsid w:val="0020395B"/>
    <w:rsid w:val="002046CB"/>
    <w:rsid w:val="00204DC9"/>
    <w:rsid w:val="002062C0"/>
    <w:rsid w:val="00207497"/>
    <w:rsid w:val="00207E55"/>
    <w:rsid w:val="00210ED0"/>
    <w:rsid w:val="0021322B"/>
    <w:rsid w:val="00215130"/>
    <w:rsid w:val="00215C51"/>
    <w:rsid w:val="00216856"/>
    <w:rsid w:val="00217644"/>
    <w:rsid w:val="00221F7E"/>
    <w:rsid w:val="00223D7E"/>
    <w:rsid w:val="00224A07"/>
    <w:rsid w:val="00224E7C"/>
    <w:rsid w:val="00225B30"/>
    <w:rsid w:val="0022714C"/>
    <w:rsid w:val="00230002"/>
    <w:rsid w:val="002324A3"/>
    <w:rsid w:val="0023271F"/>
    <w:rsid w:val="002336D9"/>
    <w:rsid w:val="002352FE"/>
    <w:rsid w:val="00235B34"/>
    <w:rsid w:val="002368D0"/>
    <w:rsid w:val="00237024"/>
    <w:rsid w:val="00241519"/>
    <w:rsid w:val="00241CEC"/>
    <w:rsid w:val="00242A44"/>
    <w:rsid w:val="00243072"/>
    <w:rsid w:val="002445A9"/>
    <w:rsid w:val="00244C9A"/>
    <w:rsid w:val="00244E13"/>
    <w:rsid w:val="00245068"/>
    <w:rsid w:val="00246FE5"/>
    <w:rsid w:val="00247216"/>
    <w:rsid w:val="00250755"/>
    <w:rsid w:val="00251093"/>
    <w:rsid w:val="002529B4"/>
    <w:rsid w:val="00253633"/>
    <w:rsid w:val="00253658"/>
    <w:rsid w:val="00253B2A"/>
    <w:rsid w:val="0025543E"/>
    <w:rsid w:val="00255957"/>
    <w:rsid w:val="0025600C"/>
    <w:rsid w:val="00256096"/>
    <w:rsid w:val="00256E82"/>
    <w:rsid w:val="002579C0"/>
    <w:rsid w:val="00257B1B"/>
    <w:rsid w:val="00262C38"/>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54F7"/>
    <w:rsid w:val="0029612E"/>
    <w:rsid w:val="002A04AD"/>
    <w:rsid w:val="002A08D9"/>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5495"/>
    <w:rsid w:val="002D620C"/>
    <w:rsid w:val="002E164A"/>
    <w:rsid w:val="002E3543"/>
    <w:rsid w:val="002E429F"/>
    <w:rsid w:val="002E5520"/>
    <w:rsid w:val="002E5B2D"/>
    <w:rsid w:val="002E5C88"/>
    <w:rsid w:val="002E5EBF"/>
    <w:rsid w:val="002E666E"/>
    <w:rsid w:val="002E6711"/>
    <w:rsid w:val="002F1606"/>
    <w:rsid w:val="002F40EF"/>
    <w:rsid w:val="002F43BB"/>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17B79"/>
    <w:rsid w:val="00321434"/>
    <w:rsid w:val="00323645"/>
    <w:rsid w:val="00323727"/>
    <w:rsid w:val="003237B7"/>
    <w:rsid w:val="0032400C"/>
    <w:rsid w:val="00325D32"/>
    <w:rsid w:val="00327E69"/>
    <w:rsid w:val="0033122F"/>
    <w:rsid w:val="0033415E"/>
    <w:rsid w:val="00334E4F"/>
    <w:rsid w:val="003366BD"/>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66E80"/>
    <w:rsid w:val="00371032"/>
    <w:rsid w:val="00371B44"/>
    <w:rsid w:val="00371D04"/>
    <w:rsid w:val="003722D5"/>
    <w:rsid w:val="00372400"/>
    <w:rsid w:val="00373E7B"/>
    <w:rsid w:val="00375DEB"/>
    <w:rsid w:val="003768F1"/>
    <w:rsid w:val="00380AF7"/>
    <w:rsid w:val="00380BC6"/>
    <w:rsid w:val="00383170"/>
    <w:rsid w:val="003835C7"/>
    <w:rsid w:val="0038366A"/>
    <w:rsid w:val="00383E4D"/>
    <w:rsid w:val="00386840"/>
    <w:rsid w:val="00386CFF"/>
    <w:rsid w:val="00392811"/>
    <w:rsid w:val="00393AAA"/>
    <w:rsid w:val="00395736"/>
    <w:rsid w:val="0039652E"/>
    <w:rsid w:val="00397B0C"/>
    <w:rsid w:val="003A1A2C"/>
    <w:rsid w:val="003A3642"/>
    <w:rsid w:val="003A4361"/>
    <w:rsid w:val="003A612C"/>
    <w:rsid w:val="003A62FD"/>
    <w:rsid w:val="003B12E3"/>
    <w:rsid w:val="003B2B9C"/>
    <w:rsid w:val="003B5523"/>
    <w:rsid w:val="003B569E"/>
    <w:rsid w:val="003C122B"/>
    <w:rsid w:val="003C168A"/>
    <w:rsid w:val="003C1F68"/>
    <w:rsid w:val="003C247C"/>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3F7F3B"/>
    <w:rsid w:val="00401B3A"/>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410D"/>
    <w:rsid w:val="00434FB3"/>
    <w:rsid w:val="004357D2"/>
    <w:rsid w:val="00437870"/>
    <w:rsid w:val="00440414"/>
    <w:rsid w:val="0044056D"/>
    <w:rsid w:val="00444829"/>
    <w:rsid w:val="00444B61"/>
    <w:rsid w:val="00444E83"/>
    <w:rsid w:val="00445933"/>
    <w:rsid w:val="004459B0"/>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5911"/>
    <w:rsid w:val="004760C0"/>
    <w:rsid w:val="00481A85"/>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4F92"/>
    <w:rsid w:val="004D55C2"/>
    <w:rsid w:val="004D77AE"/>
    <w:rsid w:val="004D7C44"/>
    <w:rsid w:val="004E11B5"/>
    <w:rsid w:val="004E1740"/>
    <w:rsid w:val="004E2CD8"/>
    <w:rsid w:val="004E354F"/>
    <w:rsid w:val="004E72EE"/>
    <w:rsid w:val="004F1663"/>
    <w:rsid w:val="004F1725"/>
    <w:rsid w:val="004F2FEA"/>
    <w:rsid w:val="004F486C"/>
    <w:rsid w:val="004F54E0"/>
    <w:rsid w:val="004F568C"/>
    <w:rsid w:val="004F77EA"/>
    <w:rsid w:val="004F7D96"/>
    <w:rsid w:val="00500DEF"/>
    <w:rsid w:val="005012E4"/>
    <w:rsid w:val="005012E9"/>
    <w:rsid w:val="0050142A"/>
    <w:rsid w:val="00501576"/>
    <w:rsid w:val="00502F22"/>
    <w:rsid w:val="005034A7"/>
    <w:rsid w:val="00505DBB"/>
    <w:rsid w:val="00507888"/>
    <w:rsid w:val="0051039E"/>
    <w:rsid w:val="00510844"/>
    <w:rsid w:val="00511D7F"/>
    <w:rsid w:val="00512239"/>
    <w:rsid w:val="0051383C"/>
    <w:rsid w:val="005143BA"/>
    <w:rsid w:val="005157A2"/>
    <w:rsid w:val="00520259"/>
    <w:rsid w:val="005202A6"/>
    <w:rsid w:val="00521131"/>
    <w:rsid w:val="00523A3F"/>
    <w:rsid w:val="0052469E"/>
    <w:rsid w:val="00525CA7"/>
    <w:rsid w:val="0052735D"/>
    <w:rsid w:val="00527C0B"/>
    <w:rsid w:val="0053191D"/>
    <w:rsid w:val="00531D98"/>
    <w:rsid w:val="00534920"/>
    <w:rsid w:val="0053586B"/>
    <w:rsid w:val="00540CAC"/>
    <w:rsid w:val="005410F6"/>
    <w:rsid w:val="0054191D"/>
    <w:rsid w:val="00544883"/>
    <w:rsid w:val="00544909"/>
    <w:rsid w:val="005449C0"/>
    <w:rsid w:val="0054776C"/>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359"/>
    <w:rsid w:val="0058392E"/>
    <w:rsid w:val="0058398B"/>
    <w:rsid w:val="00583DEC"/>
    <w:rsid w:val="00584C1B"/>
    <w:rsid w:val="0058696E"/>
    <w:rsid w:val="005877AC"/>
    <w:rsid w:val="00590DD7"/>
    <w:rsid w:val="00590FF5"/>
    <w:rsid w:val="00591415"/>
    <w:rsid w:val="0059227B"/>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0F75"/>
    <w:rsid w:val="005D1A67"/>
    <w:rsid w:val="005D213F"/>
    <w:rsid w:val="005D2956"/>
    <w:rsid w:val="005D3A73"/>
    <w:rsid w:val="005D511B"/>
    <w:rsid w:val="005D5171"/>
    <w:rsid w:val="005D5AA1"/>
    <w:rsid w:val="005E18B0"/>
    <w:rsid w:val="005E1E4C"/>
    <w:rsid w:val="005E2A0D"/>
    <w:rsid w:val="005E3CE7"/>
    <w:rsid w:val="005E6AE2"/>
    <w:rsid w:val="005E7317"/>
    <w:rsid w:val="005F14F5"/>
    <w:rsid w:val="005F22FE"/>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631"/>
    <w:rsid w:val="006336A0"/>
    <w:rsid w:val="00634646"/>
    <w:rsid w:val="006368F6"/>
    <w:rsid w:val="00636BC5"/>
    <w:rsid w:val="00637D04"/>
    <w:rsid w:val="006406B1"/>
    <w:rsid w:val="006434AF"/>
    <w:rsid w:val="00645C90"/>
    <w:rsid w:val="00647EBB"/>
    <w:rsid w:val="00651540"/>
    <w:rsid w:val="00651D78"/>
    <w:rsid w:val="00652248"/>
    <w:rsid w:val="00652B89"/>
    <w:rsid w:val="006546AF"/>
    <w:rsid w:val="006555B6"/>
    <w:rsid w:val="0065560C"/>
    <w:rsid w:val="00657969"/>
    <w:rsid w:val="00657B80"/>
    <w:rsid w:val="00657FF3"/>
    <w:rsid w:val="00661696"/>
    <w:rsid w:val="00665891"/>
    <w:rsid w:val="00666D31"/>
    <w:rsid w:val="00667C02"/>
    <w:rsid w:val="0067045D"/>
    <w:rsid w:val="00671B89"/>
    <w:rsid w:val="00672238"/>
    <w:rsid w:val="00672783"/>
    <w:rsid w:val="006735C5"/>
    <w:rsid w:val="00675464"/>
    <w:rsid w:val="00675B3C"/>
    <w:rsid w:val="0067641D"/>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6C2"/>
    <w:rsid w:val="00691F54"/>
    <w:rsid w:val="00692DA9"/>
    <w:rsid w:val="0069398D"/>
    <w:rsid w:val="00693AC5"/>
    <w:rsid w:val="00694899"/>
    <w:rsid w:val="0069495C"/>
    <w:rsid w:val="006A7F4E"/>
    <w:rsid w:val="006B1B49"/>
    <w:rsid w:val="006B57AB"/>
    <w:rsid w:val="006B5DBA"/>
    <w:rsid w:val="006B66E4"/>
    <w:rsid w:val="006B795D"/>
    <w:rsid w:val="006C0533"/>
    <w:rsid w:val="006C09F0"/>
    <w:rsid w:val="006C2449"/>
    <w:rsid w:val="006C47EF"/>
    <w:rsid w:val="006C4B22"/>
    <w:rsid w:val="006C6555"/>
    <w:rsid w:val="006C77B0"/>
    <w:rsid w:val="006C7B2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0C6"/>
    <w:rsid w:val="006E7EE7"/>
    <w:rsid w:val="006F0351"/>
    <w:rsid w:val="006F1CD3"/>
    <w:rsid w:val="006F2C11"/>
    <w:rsid w:val="006F4930"/>
    <w:rsid w:val="006F6984"/>
    <w:rsid w:val="006F6D13"/>
    <w:rsid w:val="006F74B1"/>
    <w:rsid w:val="0070175F"/>
    <w:rsid w:val="00701F41"/>
    <w:rsid w:val="007112EA"/>
    <w:rsid w:val="00711DB0"/>
    <w:rsid w:val="007120D2"/>
    <w:rsid w:val="00712E41"/>
    <w:rsid w:val="00713ACD"/>
    <w:rsid w:val="00713DAC"/>
    <w:rsid w:val="00715A1D"/>
    <w:rsid w:val="00716A89"/>
    <w:rsid w:val="007170E6"/>
    <w:rsid w:val="007206ED"/>
    <w:rsid w:val="00721BF1"/>
    <w:rsid w:val="00724B5C"/>
    <w:rsid w:val="00726297"/>
    <w:rsid w:val="00727DBA"/>
    <w:rsid w:val="0073022C"/>
    <w:rsid w:val="00730E74"/>
    <w:rsid w:val="00733940"/>
    <w:rsid w:val="00734765"/>
    <w:rsid w:val="00735EFB"/>
    <w:rsid w:val="00736EC0"/>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3671"/>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3117"/>
    <w:rsid w:val="0079578B"/>
    <w:rsid w:val="007978F6"/>
    <w:rsid w:val="007A00EF"/>
    <w:rsid w:val="007A0E9B"/>
    <w:rsid w:val="007A1119"/>
    <w:rsid w:val="007A1988"/>
    <w:rsid w:val="007A2286"/>
    <w:rsid w:val="007A3042"/>
    <w:rsid w:val="007A36A7"/>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D7AF8"/>
    <w:rsid w:val="007E003B"/>
    <w:rsid w:val="007E0489"/>
    <w:rsid w:val="007E0CB8"/>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2C77"/>
    <w:rsid w:val="00823079"/>
    <w:rsid w:val="0082410B"/>
    <w:rsid w:val="008251AF"/>
    <w:rsid w:val="00825818"/>
    <w:rsid w:val="00825B28"/>
    <w:rsid w:val="008326F7"/>
    <w:rsid w:val="00832E9B"/>
    <w:rsid w:val="00834C40"/>
    <w:rsid w:val="00836488"/>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6D27"/>
    <w:rsid w:val="008674F0"/>
    <w:rsid w:val="00867D21"/>
    <w:rsid w:val="00867EEE"/>
    <w:rsid w:val="008708F2"/>
    <w:rsid w:val="00872A71"/>
    <w:rsid w:val="00873348"/>
    <w:rsid w:val="008734FA"/>
    <w:rsid w:val="00874BEC"/>
    <w:rsid w:val="00874EEB"/>
    <w:rsid w:val="0087651F"/>
    <w:rsid w:val="00876B9A"/>
    <w:rsid w:val="00877B8D"/>
    <w:rsid w:val="00881C9E"/>
    <w:rsid w:val="00881E57"/>
    <w:rsid w:val="00884D2D"/>
    <w:rsid w:val="00886CBD"/>
    <w:rsid w:val="00887486"/>
    <w:rsid w:val="0089053B"/>
    <w:rsid w:val="00891C4B"/>
    <w:rsid w:val="008933BF"/>
    <w:rsid w:val="00893B21"/>
    <w:rsid w:val="00894328"/>
    <w:rsid w:val="00897CD2"/>
    <w:rsid w:val="008A099E"/>
    <w:rsid w:val="008A10C4"/>
    <w:rsid w:val="008A1BD2"/>
    <w:rsid w:val="008A1D5A"/>
    <w:rsid w:val="008A2C19"/>
    <w:rsid w:val="008A4942"/>
    <w:rsid w:val="008A6B7D"/>
    <w:rsid w:val="008B0248"/>
    <w:rsid w:val="008B2B16"/>
    <w:rsid w:val="008B4130"/>
    <w:rsid w:val="008B4820"/>
    <w:rsid w:val="008B5F26"/>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4CD1"/>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211F5"/>
    <w:rsid w:val="00923770"/>
    <w:rsid w:val="00925754"/>
    <w:rsid w:val="00925796"/>
    <w:rsid w:val="00926ABD"/>
    <w:rsid w:val="00927366"/>
    <w:rsid w:val="00930C88"/>
    <w:rsid w:val="00931997"/>
    <w:rsid w:val="00934842"/>
    <w:rsid w:val="00935438"/>
    <w:rsid w:val="009373FC"/>
    <w:rsid w:val="00940495"/>
    <w:rsid w:val="009412B0"/>
    <w:rsid w:val="009436FE"/>
    <w:rsid w:val="009462F3"/>
    <w:rsid w:val="00947907"/>
    <w:rsid w:val="00947F4E"/>
    <w:rsid w:val="009511A0"/>
    <w:rsid w:val="00951312"/>
    <w:rsid w:val="00951DD6"/>
    <w:rsid w:val="00952C43"/>
    <w:rsid w:val="0095615A"/>
    <w:rsid w:val="009615EA"/>
    <w:rsid w:val="00963BFA"/>
    <w:rsid w:val="0096482F"/>
    <w:rsid w:val="009666BC"/>
    <w:rsid w:val="00966D47"/>
    <w:rsid w:val="00967CC1"/>
    <w:rsid w:val="00970FE2"/>
    <w:rsid w:val="009712CA"/>
    <w:rsid w:val="009722D5"/>
    <w:rsid w:val="009745E1"/>
    <w:rsid w:val="0097486B"/>
    <w:rsid w:val="00975417"/>
    <w:rsid w:val="00980545"/>
    <w:rsid w:val="009818BE"/>
    <w:rsid w:val="00982FBD"/>
    <w:rsid w:val="009844DF"/>
    <w:rsid w:val="00986993"/>
    <w:rsid w:val="00987A02"/>
    <w:rsid w:val="009905E7"/>
    <w:rsid w:val="0099198F"/>
    <w:rsid w:val="00992312"/>
    <w:rsid w:val="00997EE7"/>
    <w:rsid w:val="009A1183"/>
    <w:rsid w:val="009A397A"/>
    <w:rsid w:val="009A3CD2"/>
    <w:rsid w:val="009A56D7"/>
    <w:rsid w:val="009A604F"/>
    <w:rsid w:val="009A6585"/>
    <w:rsid w:val="009A7AAE"/>
    <w:rsid w:val="009B015F"/>
    <w:rsid w:val="009B1921"/>
    <w:rsid w:val="009B1B6C"/>
    <w:rsid w:val="009B47B8"/>
    <w:rsid w:val="009B4DCD"/>
    <w:rsid w:val="009B538E"/>
    <w:rsid w:val="009B6468"/>
    <w:rsid w:val="009C0DED"/>
    <w:rsid w:val="009C100A"/>
    <w:rsid w:val="009C1189"/>
    <w:rsid w:val="009C123B"/>
    <w:rsid w:val="009C27CE"/>
    <w:rsid w:val="009C4243"/>
    <w:rsid w:val="009C5DE7"/>
    <w:rsid w:val="009C75E2"/>
    <w:rsid w:val="009D17DE"/>
    <w:rsid w:val="009D194D"/>
    <w:rsid w:val="009D1DAA"/>
    <w:rsid w:val="009D2B0E"/>
    <w:rsid w:val="009D3B09"/>
    <w:rsid w:val="009D61D2"/>
    <w:rsid w:val="009D7E43"/>
    <w:rsid w:val="009E008F"/>
    <w:rsid w:val="009E1181"/>
    <w:rsid w:val="009E3B35"/>
    <w:rsid w:val="009E472B"/>
    <w:rsid w:val="009E4C4B"/>
    <w:rsid w:val="009E71C2"/>
    <w:rsid w:val="009E7EE4"/>
    <w:rsid w:val="009F04E2"/>
    <w:rsid w:val="009F17DD"/>
    <w:rsid w:val="009F3B90"/>
    <w:rsid w:val="009F3BB8"/>
    <w:rsid w:val="009F4115"/>
    <w:rsid w:val="009F4D81"/>
    <w:rsid w:val="009F60E8"/>
    <w:rsid w:val="009F77C1"/>
    <w:rsid w:val="009F7A09"/>
    <w:rsid w:val="009F7C79"/>
    <w:rsid w:val="00A0004A"/>
    <w:rsid w:val="00A002CE"/>
    <w:rsid w:val="00A01F67"/>
    <w:rsid w:val="00A026C0"/>
    <w:rsid w:val="00A03812"/>
    <w:rsid w:val="00A04854"/>
    <w:rsid w:val="00A049C7"/>
    <w:rsid w:val="00A0629E"/>
    <w:rsid w:val="00A11471"/>
    <w:rsid w:val="00A141D5"/>
    <w:rsid w:val="00A146C6"/>
    <w:rsid w:val="00A15463"/>
    <w:rsid w:val="00A1647B"/>
    <w:rsid w:val="00A17C7B"/>
    <w:rsid w:val="00A20AFF"/>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67A"/>
    <w:rsid w:val="00A50F1E"/>
    <w:rsid w:val="00A51B65"/>
    <w:rsid w:val="00A52611"/>
    <w:rsid w:val="00A52835"/>
    <w:rsid w:val="00A57688"/>
    <w:rsid w:val="00A57E71"/>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347"/>
    <w:rsid w:val="00AB24FA"/>
    <w:rsid w:val="00AB28DD"/>
    <w:rsid w:val="00AB3B5A"/>
    <w:rsid w:val="00AB435F"/>
    <w:rsid w:val="00AB56F1"/>
    <w:rsid w:val="00AB5FB6"/>
    <w:rsid w:val="00AB6D8A"/>
    <w:rsid w:val="00AB7C50"/>
    <w:rsid w:val="00AC0552"/>
    <w:rsid w:val="00AC1B51"/>
    <w:rsid w:val="00AC21FA"/>
    <w:rsid w:val="00AC3ED6"/>
    <w:rsid w:val="00AC47E9"/>
    <w:rsid w:val="00AC4C17"/>
    <w:rsid w:val="00AC64F8"/>
    <w:rsid w:val="00AD1DAA"/>
    <w:rsid w:val="00AD2891"/>
    <w:rsid w:val="00AD70C2"/>
    <w:rsid w:val="00AD71AF"/>
    <w:rsid w:val="00AE00DD"/>
    <w:rsid w:val="00AE1B2B"/>
    <w:rsid w:val="00AE2EFD"/>
    <w:rsid w:val="00AE3A28"/>
    <w:rsid w:val="00AE428A"/>
    <w:rsid w:val="00AE539D"/>
    <w:rsid w:val="00AE730C"/>
    <w:rsid w:val="00AF068F"/>
    <w:rsid w:val="00AF087A"/>
    <w:rsid w:val="00AF1C29"/>
    <w:rsid w:val="00AF1E23"/>
    <w:rsid w:val="00AF2066"/>
    <w:rsid w:val="00AF215A"/>
    <w:rsid w:val="00AF4F6C"/>
    <w:rsid w:val="00AF5E49"/>
    <w:rsid w:val="00AF6757"/>
    <w:rsid w:val="00AF7654"/>
    <w:rsid w:val="00AF7701"/>
    <w:rsid w:val="00AF7F81"/>
    <w:rsid w:val="00B00069"/>
    <w:rsid w:val="00B00373"/>
    <w:rsid w:val="00B00A7A"/>
    <w:rsid w:val="00B00C9C"/>
    <w:rsid w:val="00B01AFF"/>
    <w:rsid w:val="00B02712"/>
    <w:rsid w:val="00B040EB"/>
    <w:rsid w:val="00B05CC7"/>
    <w:rsid w:val="00B07565"/>
    <w:rsid w:val="00B10F73"/>
    <w:rsid w:val="00B1129E"/>
    <w:rsid w:val="00B118C7"/>
    <w:rsid w:val="00B13BE1"/>
    <w:rsid w:val="00B14216"/>
    <w:rsid w:val="00B143F2"/>
    <w:rsid w:val="00B17E46"/>
    <w:rsid w:val="00B21041"/>
    <w:rsid w:val="00B22572"/>
    <w:rsid w:val="00B22C82"/>
    <w:rsid w:val="00B22E14"/>
    <w:rsid w:val="00B23692"/>
    <w:rsid w:val="00B23792"/>
    <w:rsid w:val="00B2424F"/>
    <w:rsid w:val="00B245A1"/>
    <w:rsid w:val="00B25DF5"/>
    <w:rsid w:val="00B27E39"/>
    <w:rsid w:val="00B30B4C"/>
    <w:rsid w:val="00B3258F"/>
    <w:rsid w:val="00B333E1"/>
    <w:rsid w:val="00B33440"/>
    <w:rsid w:val="00B350D8"/>
    <w:rsid w:val="00B36C97"/>
    <w:rsid w:val="00B36CE9"/>
    <w:rsid w:val="00B37DE1"/>
    <w:rsid w:val="00B42011"/>
    <w:rsid w:val="00B431E4"/>
    <w:rsid w:val="00B44837"/>
    <w:rsid w:val="00B45347"/>
    <w:rsid w:val="00B472D0"/>
    <w:rsid w:val="00B47462"/>
    <w:rsid w:val="00B51482"/>
    <w:rsid w:val="00B514F4"/>
    <w:rsid w:val="00B53814"/>
    <w:rsid w:val="00B5403D"/>
    <w:rsid w:val="00B54787"/>
    <w:rsid w:val="00B6010F"/>
    <w:rsid w:val="00B60604"/>
    <w:rsid w:val="00B60866"/>
    <w:rsid w:val="00B60944"/>
    <w:rsid w:val="00B63805"/>
    <w:rsid w:val="00B66CFB"/>
    <w:rsid w:val="00B675A4"/>
    <w:rsid w:val="00B73C24"/>
    <w:rsid w:val="00B749C5"/>
    <w:rsid w:val="00B74CE2"/>
    <w:rsid w:val="00B75C78"/>
    <w:rsid w:val="00B75E81"/>
    <w:rsid w:val="00B76763"/>
    <w:rsid w:val="00B76FDD"/>
    <w:rsid w:val="00B7732B"/>
    <w:rsid w:val="00B811A3"/>
    <w:rsid w:val="00B82589"/>
    <w:rsid w:val="00B834CF"/>
    <w:rsid w:val="00B84306"/>
    <w:rsid w:val="00B855BD"/>
    <w:rsid w:val="00B87385"/>
    <w:rsid w:val="00B879F0"/>
    <w:rsid w:val="00B87BB6"/>
    <w:rsid w:val="00B87D00"/>
    <w:rsid w:val="00B90BD7"/>
    <w:rsid w:val="00B92418"/>
    <w:rsid w:val="00B92BCC"/>
    <w:rsid w:val="00B93591"/>
    <w:rsid w:val="00B93E90"/>
    <w:rsid w:val="00B94CE6"/>
    <w:rsid w:val="00B95B28"/>
    <w:rsid w:val="00BA02CD"/>
    <w:rsid w:val="00BA0E84"/>
    <w:rsid w:val="00BA1737"/>
    <w:rsid w:val="00BA344D"/>
    <w:rsid w:val="00BA389E"/>
    <w:rsid w:val="00BA3FB3"/>
    <w:rsid w:val="00BA67EF"/>
    <w:rsid w:val="00BB1BE1"/>
    <w:rsid w:val="00BB4B9B"/>
    <w:rsid w:val="00BB4EC8"/>
    <w:rsid w:val="00BB7984"/>
    <w:rsid w:val="00BC25AA"/>
    <w:rsid w:val="00BC2F95"/>
    <w:rsid w:val="00BC4C46"/>
    <w:rsid w:val="00BD2069"/>
    <w:rsid w:val="00BD6939"/>
    <w:rsid w:val="00BE13E2"/>
    <w:rsid w:val="00BE56DB"/>
    <w:rsid w:val="00BF12F2"/>
    <w:rsid w:val="00BF25CE"/>
    <w:rsid w:val="00BF2B6C"/>
    <w:rsid w:val="00BF37D2"/>
    <w:rsid w:val="00BF3F38"/>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4373B"/>
    <w:rsid w:val="00C43F69"/>
    <w:rsid w:val="00C44819"/>
    <w:rsid w:val="00C44A29"/>
    <w:rsid w:val="00C44D2A"/>
    <w:rsid w:val="00C45FB8"/>
    <w:rsid w:val="00C46B8B"/>
    <w:rsid w:val="00C4712D"/>
    <w:rsid w:val="00C47310"/>
    <w:rsid w:val="00C51441"/>
    <w:rsid w:val="00C52F06"/>
    <w:rsid w:val="00C530F5"/>
    <w:rsid w:val="00C54661"/>
    <w:rsid w:val="00C5488E"/>
    <w:rsid w:val="00C555C9"/>
    <w:rsid w:val="00C62BAF"/>
    <w:rsid w:val="00C62CE4"/>
    <w:rsid w:val="00C65856"/>
    <w:rsid w:val="00C6706B"/>
    <w:rsid w:val="00C7140F"/>
    <w:rsid w:val="00C71770"/>
    <w:rsid w:val="00C71BE6"/>
    <w:rsid w:val="00C72119"/>
    <w:rsid w:val="00C72D47"/>
    <w:rsid w:val="00C74668"/>
    <w:rsid w:val="00C750E1"/>
    <w:rsid w:val="00C75C33"/>
    <w:rsid w:val="00C767CC"/>
    <w:rsid w:val="00C77977"/>
    <w:rsid w:val="00C81F52"/>
    <w:rsid w:val="00C8342F"/>
    <w:rsid w:val="00C83C64"/>
    <w:rsid w:val="00C84440"/>
    <w:rsid w:val="00C845E9"/>
    <w:rsid w:val="00C848E8"/>
    <w:rsid w:val="00C84D48"/>
    <w:rsid w:val="00C86BE8"/>
    <w:rsid w:val="00C87F3F"/>
    <w:rsid w:val="00C928B9"/>
    <w:rsid w:val="00C93EDB"/>
    <w:rsid w:val="00C94F55"/>
    <w:rsid w:val="00C954B8"/>
    <w:rsid w:val="00C9571A"/>
    <w:rsid w:val="00C96022"/>
    <w:rsid w:val="00C9671F"/>
    <w:rsid w:val="00C969C1"/>
    <w:rsid w:val="00C96CD0"/>
    <w:rsid w:val="00CA5E7D"/>
    <w:rsid w:val="00CA7D62"/>
    <w:rsid w:val="00CB07A8"/>
    <w:rsid w:val="00CB3DBA"/>
    <w:rsid w:val="00CB44DA"/>
    <w:rsid w:val="00CB6D74"/>
    <w:rsid w:val="00CB7A02"/>
    <w:rsid w:val="00CC0492"/>
    <w:rsid w:val="00CC092E"/>
    <w:rsid w:val="00CC0B6A"/>
    <w:rsid w:val="00CC0E24"/>
    <w:rsid w:val="00CC16E6"/>
    <w:rsid w:val="00CC4E0C"/>
    <w:rsid w:val="00CD444E"/>
    <w:rsid w:val="00CD4A57"/>
    <w:rsid w:val="00CD4B78"/>
    <w:rsid w:val="00CD56EA"/>
    <w:rsid w:val="00CD588A"/>
    <w:rsid w:val="00CD6749"/>
    <w:rsid w:val="00CD7F3D"/>
    <w:rsid w:val="00CE2A6F"/>
    <w:rsid w:val="00CE5552"/>
    <w:rsid w:val="00CE72F3"/>
    <w:rsid w:val="00CE7312"/>
    <w:rsid w:val="00CE7510"/>
    <w:rsid w:val="00CF0F27"/>
    <w:rsid w:val="00CF2B7D"/>
    <w:rsid w:val="00CF32F5"/>
    <w:rsid w:val="00CF4531"/>
    <w:rsid w:val="00CF4889"/>
    <w:rsid w:val="00CF56D5"/>
    <w:rsid w:val="00CF574E"/>
    <w:rsid w:val="00CF6F0E"/>
    <w:rsid w:val="00D00EC9"/>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7A5"/>
    <w:rsid w:val="00D3657B"/>
    <w:rsid w:val="00D3768C"/>
    <w:rsid w:val="00D377FF"/>
    <w:rsid w:val="00D37B08"/>
    <w:rsid w:val="00D413FE"/>
    <w:rsid w:val="00D41C21"/>
    <w:rsid w:val="00D422BB"/>
    <w:rsid w:val="00D42371"/>
    <w:rsid w:val="00D437FF"/>
    <w:rsid w:val="00D45413"/>
    <w:rsid w:val="00D45EAA"/>
    <w:rsid w:val="00D467AF"/>
    <w:rsid w:val="00D47CEB"/>
    <w:rsid w:val="00D50455"/>
    <w:rsid w:val="00D5130C"/>
    <w:rsid w:val="00D51585"/>
    <w:rsid w:val="00D518E0"/>
    <w:rsid w:val="00D52ADF"/>
    <w:rsid w:val="00D53192"/>
    <w:rsid w:val="00D55657"/>
    <w:rsid w:val="00D55C8E"/>
    <w:rsid w:val="00D55F77"/>
    <w:rsid w:val="00D567C6"/>
    <w:rsid w:val="00D5717A"/>
    <w:rsid w:val="00D60646"/>
    <w:rsid w:val="00D621C2"/>
    <w:rsid w:val="00D62265"/>
    <w:rsid w:val="00D71178"/>
    <w:rsid w:val="00D72061"/>
    <w:rsid w:val="00D726F7"/>
    <w:rsid w:val="00D74094"/>
    <w:rsid w:val="00D744D2"/>
    <w:rsid w:val="00D74ACB"/>
    <w:rsid w:val="00D77977"/>
    <w:rsid w:val="00D84A95"/>
    <w:rsid w:val="00D8512E"/>
    <w:rsid w:val="00D862D9"/>
    <w:rsid w:val="00D90075"/>
    <w:rsid w:val="00D91EB0"/>
    <w:rsid w:val="00D924B9"/>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3595"/>
    <w:rsid w:val="00DC50EF"/>
    <w:rsid w:val="00DC5477"/>
    <w:rsid w:val="00DC73DD"/>
    <w:rsid w:val="00DD0017"/>
    <w:rsid w:val="00DD3675"/>
    <w:rsid w:val="00DD3A09"/>
    <w:rsid w:val="00DD3D6C"/>
    <w:rsid w:val="00DD4BF8"/>
    <w:rsid w:val="00DD5EE5"/>
    <w:rsid w:val="00DD7A0E"/>
    <w:rsid w:val="00DE0405"/>
    <w:rsid w:val="00DE23DC"/>
    <w:rsid w:val="00DE4EF2"/>
    <w:rsid w:val="00DE5264"/>
    <w:rsid w:val="00DE5BE8"/>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376F"/>
    <w:rsid w:val="00E54A31"/>
    <w:rsid w:val="00E54E1A"/>
    <w:rsid w:val="00E563A0"/>
    <w:rsid w:val="00E60F0A"/>
    <w:rsid w:val="00E621AB"/>
    <w:rsid w:val="00E6228B"/>
    <w:rsid w:val="00E643B3"/>
    <w:rsid w:val="00E6444B"/>
    <w:rsid w:val="00E66535"/>
    <w:rsid w:val="00E66F24"/>
    <w:rsid w:val="00E71355"/>
    <w:rsid w:val="00E7257F"/>
    <w:rsid w:val="00E72C37"/>
    <w:rsid w:val="00E732F6"/>
    <w:rsid w:val="00E80519"/>
    <w:rsid w:val="00E823E2"/>
    <w:rsid w:val="00E9183E"/>
    <w:rsid w:val="00E91FE1"/>
    <w:rsid w:val="00E95B7C"/>
    <w:rsid w:val="00E96BD2"/>
    <w:rsid w:val="00E96F69"/>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2C2"/>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30E9"/>
    <w:rsid w:val="00F04592"/>
    <w:rsid w:val="00F061E6"/>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033"/>
    <w:rsid w:val="00F40150"/>
    <w:rsid w:val="00F417CA"/>
    <w:rsid w:val="00F42116"/>
    <w:rsid w:val="00F42206"/>
    <w:rsid w:val="00F440FA"/>
    <w:rsid w:val="00F445E9"/>
    <w:rsid w:val="00F45BC8"/>
    <w:rsid w:val="00F504CC"/>
    <w:rsid w:val="00F524A3"/>
    <w:rsid w:val="00F543E5"/>
    <w:rsid w:val="00F579D0"/>
    <w:rsid w:val="00F57B1F"/>
    <w:rsid w:val="00F633AC"/>
    <w:rsid w:val="00F642E3"/>
    <w:rsid w:val="00F6445E"/>
    <w:rsid w:val="00F64DC4"/>
    <w:rsid w:val="00F65255"/>
    <w:rsid w:val="00F65638"/>
    <w:rsid w:val="00F65FAA"/>
    <w:rsid w:val="00F668EB"/>
    <w:rsid w:val="00F66B20"/>
    <w:rsid w:val="00F67A1C"/>
    <w:rsid w:val="00F67E6C"/>
    <w:rsid w:val="00F70803"/>
    <w:rsid w:val="00F70CE5"/>
    <w:rsid w:val="00F72CA6"/>
    <w:rsid w:val="00F740B6"/>
    <w:rsid w:val="00F748F4"/>
    <w:rsid w:val="00F75305"/>
    <w:rsid w:val="00F75CE8"/>
    <w:rsid w:val="00F7649E"/>
    <w:rsid w:val="00F76DAA"/>
    <w:rsid w:val="00F81D1D"/>
    <w:rsid w:val="00F82C5B"/>
    <w:rsid w:val="00F835F4"/>
    <w:rsid w:val="00F84EE9"/>
    <w:rsid w:val="00F8555F"/>
    <w:rsid w:val="00F85DDC"/>
    <w:rsid w:val="00F86865"/>
    <w:rsid w:val="00F86C6F"/>
    <w:rsid w:val="00F87D5E"/>
    <w:rsid w:val="00F900DD"/>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4D56"/>
    <w:rsid w:val="00FB5035"/>
    <w:rsid w:val="00FB54C9"/>
    <w:rsid w:val="00FB5775"/>
    <w:rsid w:val="00FB7A41"/>
    <w:rsid w:val="00FC249C"/>
    <w:rsid w:val="00FC2851"/>
    <w:rsid w:val="00FC4DE1"/>
    <w:rsid w:val="00FC7D0A"/>
    <w:rsid w:val="00FD07C6"/>
    <w:rsid w:val="00FD384D"/>
    <w:rsid w:val="00FD4AB3"/>
    <w:rsid w:val="00FD6B54"/>
    <w:rsid w:val="00FE0942"/>
    <w:rsid w:val="00FE0CA1"/>
    <w:rsid w:val="00FE2E6B"/>
    <w:rsid w:val="00FE4BF4"/>
    <w:rsid w:val="00FE5110"/>
    <w:rsid w:val="00FE6078"/>
    <w:rsid w:val="00FE661D"/>
    <w:rsid w:val="00FE6DE1"/>
    <w:rsid w:val="00FE6F70"/>
    <w:rsid w:val="00FE7191"/>
    <w:rsid w:val="00FF1C12"/>
    <w:rsid w:val="00FF22EC"/>
    <w:rsid w:val="00FF394E"/>
    <w:rsid w:val="00FF40DE"/>
    <w:rsid w:val="00FF4CAF"/>
    <w:rsid w:val="00FF6D69"/>
    <w:rsid w:val="01FFCD45"/>
    <w:rsid w:val="06052371"/>
    <w:rsid w:val="104B6800"/>
    <w:rsid w:val="16B7A36B"/>
    <w:rsid w:val="1C0DADD8"/>
    <w:rsid w:val="24AA0FBC"/>
    <w:rsid w:val="256484D6"/>
    <w:rsid w:val="2E887B26"/>
    <w:rsid w:val="33189AA9"/>
    <w:rsid w:val="34D2AACE"/>
    <w:rsid w:val="362AE3B8"/>
    <w:rsid w:val="3841F605"/>
    <w:rsid w:val="3BB377C4"/>
    <w:rsid w:val="3C691481"/>
    <w:rsid w:val="3FDFD7F2"/>
    <w:rsid w:val="426C40A1"/>
    <w:rsid w:val="4439267C"/>
    <w:rsid w:val="458FEB63"/>
    <w:rsid w:val="498375C6"/>
    <w:rsid w:val="4CDDBD09"/>
    <w:rsid w:val="4D2A89DB"/>
    <w:rsid w:val="4F898C3A"/>
    <w:rsid w:val="5616739D"/>
    <w:rsid w:val="5C686CCC"/>
    <w:rsid w:val="5D7D400D"/>
    <w:rsid w:val="5DCA0185"/>
    <w:rsid w:val="6079FE8C"/>
    <w:rsid w:val="64248836"/>
    <w:rsid w:val="665150A7"/>
    <w:rsid w:val="66C6ABFE"/>
    <w:rsid w:val="6786A242"/>
    <w:rsid w:val="687D32B1"/>
    <w:rsid w:val="6E1331DC"/>
    <w:rsid w:val="7011F6A1"/>
    <w:rsid w:val="71820034"/>
    <w:rsid w:val="746A1977"/>
    <w:rsid w:val="761A3901"/>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453B1578-1350-4EAC-A0C0-D6A1502E69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3">
    <w:name w:val="Body Text 3"/>
    <w:basedOn w:val="a"/>
    <w:link w:val="34"/>
    <w:rsid w:val="00886CBD"/>
    <w:pPr>
      <w:spacing w:after="120"/>
    </w:pPr>
    <w:rPr>
      <w:sz w:val="16"/>
      <w:szCs w:val="16"/>
    </w:rPr>
  </w:style>
  <w:style w:type="character" w:customStyle="1" w:styleId="34">
    <w:name w:val="正文文本 3 字符"/>
    <w:link w:val="33"/>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5">
    <w:name w:val="Body Text Indent 3"/>
    <w:basedOn w:val="a"/>
    <w:link w:val="36"/>
    <w:rsid w:val="00886CBD"/>
    <w:pPr>
      <w:spacing w:after="120"/>
      <w:ind w:left="283"/>
    </w:pPr>
    <w:rPr>
      <w:sz w:val="16"/>
      <w:szCs w:val="16"/>
    </w:rPr>
  </w:style>
  <w:style w:type="character" w:customStyle="1" w:styleId="36">
    <w:name w:val="正文文本缩进 3 字符"/>
    <w:link w:val="35"/>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semiHidden/>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7">
    <w:name w:val="index 3"/>
    <w:basedOn w:val="a"/>
    <w:next w:val="a"/>
    <w:rsid w:val="00886CBD"/>
    <w:pPr>
      <w:ind w:left="600" w:hanging="200"/>
    </w:pPr>
  </w:style>
  <w:style w:type="paragraph" w:styleId="43">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8">
    <w:name w:val="List Continue 3"/>
    <w:basedOn w:val="a"/>
    <w:rsid w:val="00886CBD"/>
    <w:pPr>
      <w:spacing w:after="120"/>
      <w:ind w:left="849"/>
      <w:contextualSpacing/>
    </w:pPr>
  </w:style>
  <w:style w:type="paragraph" w:styleId="44">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92511208">
      <w:bodyDiv w:val="1"/>
      <w:marLeft w:val="0"/>
      <w:marRight w:val="0"/>
      <w:marTop w:val="0"/>
      <w:marBottom w:val="0"/>
      <w:divBdr>
        <w:top w:val="none" w:sz="0" w:space="0" w:color="auto"/>
        <w:left w:val="none" w:sz="0" w:space="0" w:color="auto"/>
        <w:bottom w:val="none" w:sz="0" w:space="0" w:color="auto"/>
        <w:right w:val="none" w:sz="0" w:space="0" w:color="auto"/>
      </w:divBdr>
    </w:div>
    <w:div w:id="44237908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3228071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41517375">
      <w:bodyDiv w:val="1"/>
      <w:marLeft w:val="0"/>
      <w:marRight w:val="0"/>
      <w:marTop w:val="0"/>
      <w:marBottom w:val="0"/>
      <w:divBdr>
        <w:top w:val="none" w:sz="0" w:space="0" w:color="auto"/>
        <w:left w:val="none" w:sz="0" w:space="0" w:color="auto"/>
        <w:bottom w:val="none" w:sz="0" w:space="0" w:color="auto"/>
        <w:right w:val="none" w:sz="0" w:space="0" w:color="auto"/>
      </w:divBdr>
      <w:divsChild>
        <w:div w:id="269432266">
          <w:marLeft w:val="0"/>
          <w:marRight w:val="0"/>
          <w:marTop w:val="0"/>
          <w:marBottom w:val="0"/>
          <w:divBdr>
            <w:top w:val="none" w:sz="0" w:space="0" w:color="auto"/>
            <w:left w:val="none" w:sz="0" w:space="0" w:color="auto"/>
            <w:bottom w:val="none" w:sz="0" w:space="0" w:color="auto"/>
            <w:right w:val="none" w:sz="0" w:space="0" w:color="auto"/>
          </w:divBdr>
        </w:div>
        <w:div w:id="699890742">
          <w:marLeft w:val="0"/>
          <w:marRight w:val="0"/>
          <w:marTop w:val="0"/>
          <w:marBottom w:val="0"/>
          <w:divBdr>
            <w:top w:val="none" w:sz="0" w:space="0" w:color="auto"/>
            <w:left w:val="none" w:sz="0" w:space="0" w:color="auto"/>
            <w:bottom w:val="none" w:sz="0" w:space="0" w:color="auto"/>
            <w:right w:val="none" w:sz="0" w:space="0" w:color="auto"/>
          </w:divBdr>
        </w:div>
        <w:div w:id="1188102458">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7428279">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3152129">
      <w:bodyDiv w:val="1"/>
      <w:marLeft w:val="0"/>
      <w:marRight w:val="0"/>
      <w:marTop w:val="0"/>
      <w:marBottom w:val="0"/>
      <w:divBdr>
        <w:top w:val="none" w:sz="0" w:space="0" w:color="auto"/>
        <w:left w:val="none" w:sz="0" w:space="0" w:color="auto"/>
        <w:bottom w:val="none" w:sz="0" w:space="0" w:color="auto"/>
        <w:right w:val="none" w:sz="0" w:space="0" w:color="auto"/>
      </w:divBdr>
      <w:divsChild>
        <w:div w:id="75246254">
          <w:marLeft w:val="0"/>
          <w:marRight w:val="0"/>
          <w:marTop w:val="0"/>
          <w:marBottom w:val="0"/>
          <w:divBdr>
            <w:top w:val="none" w:sz="0" w:space="0" w:color="auto"/>
            <w:left w:val="none" w:sz="0" w:space="0" w:color="auto"/>
            <w:bottom w:val="none" w:sz="0" w:space="0" w:color="auto"/>
            <w:right w:val="none" w:sz="0" w:space="0" w:color="auto"/>
          </w:divBdr>
        </w:div>
        <w:div w:id="434710651">
          <w:marLeft w:val="0"/>
          <w:marRight w:val="0"/>
          <w:marTop w:val="0"/>
          <w:marBottom w:val="0"/>
          <w:divBdr>
            <w:top w:val="none" w:sz="0" w:space="0" w:color="auto"/>
            <w:left w:val="none" w:sz="0" w:space="0" w:color="auto"/>
            <w:bottom w:val="none" w:sz="0" w:space="0" w:color="auto"/>
            <w:right w:val="none" w:sz="0" w:space="0" w:color="auto"/>
          </w:divBdr>
        </w:div>
        <w:div w:id="1425954119">
          <w:marLeft w:val="0"/>
          <w:marRight w:val="0"/>
          <w:marTop w:val="0"/>
          <w:marBottom w:val="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9349693">
      <w:bodyDiv w:val="1"/>
      <w:marLeft w:val="0"/>
      <w:marRight w:val="0"/>
      <w:marTop w:val="0"/>
      <w:marBottom w:val="0"/>
      <w:divBdr>
        <w:top w:val="none" w:sz="0" w:space="0" w:color="auto"/>
        <w:left w:val="none" w:sz="0" w:space="0" w:color="auto"/>
        <w:bottom w:val="none" w:sz="0" w:space="0" w:color="auto"/>
        <w:right w:val="none" w:sz="0" w:space="0" w:color="auto"/>
      </w:divBdr>
    </w:div>
    <w:div w:id="1853714338">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_dlc_DocId xmlns="71c5aaf6-e6ce-465b-b873-5148d2a4c105">RBI5PAMIO524-1616901215-52082</_dlc_DocId>
    <_dlc_DocIdUrl xmlns="71c5aaf6-e6ce-465b-b873-5148d2a4c105">
      <Url>https://nokia.sharepoint.com/sites/gxp/_layouts/15/DocIdRedir.aspx?ID=RBI5PAMIO524-1616901215-52082</Url>
      <Description>RBI5PAMIO524-1616901215-52082</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6E9090-DAD0-491C-B06D-4421AEDE26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24DABF-29BF-4C46-9C3A-99785EC0A25E}">
  <ds:schemaRefs>
    <ds:schemaRef ds:uri="Microsoft.SharePoint.Taxonomy.ContentTypeSync"/>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4.xml><?xml version="1.0" encoding="utf-8"?>
<ds:datastoreItem xmlns:ds="http://schemas.openxmlformats.org/officeDocument/2006/customXml" ds:itemID="{A4FB4A17-8FEA-4F72-9DF3-94C5060627CD}">
  <ds:schemaRefs>
    <ds:schemaRef ds:uri="http://schemas.microsoft.com/sharepoint/events"/>
  </ds:schemaRefs>
</ds:datastoreItem>
</file>

<file path=customXml/itemProps5.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256</TotalTime>
  <Pages>2</Pages>
  <Words>673</Words>
  <Characters>3841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姜永</cp:lastModifiedBy>
  <cp:revision>5</cp:revision>
  <cp:lastPrinted>1900-01-01T17:00:00Z</cp:lastPrinted>
  <dcterms:created xsi:type="dcterms:W3CDTF">2025-08-12T08:03:00Z</dcterms:created>
  <dcterms:modified xsi:type="dcterms:W3CDTF">2025-08-15T09:34:00Z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0x01010055A05E76B664164F9F76E63E6D6BE6ED</vt:lpwstr>
  </property>
  <property fmtid="{D5CDD505-2E9C-101B-9397-08002B2CF9AE}" pid="4" name="_dlc_DocIdItemGuid">
    <vt:lpwstr>ae32651b-6116-489e-b628-3bbae4dc74ae</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